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Ex1.xml" ContentType="application/vnd.ms-office.chartex+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9E021B">
        <w:rPr>
          <w:b/>
          <w:sz w:val="24"/>
        </w:rPr>
        <w:t>Qualcomm, Incorporated</w:t>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9E021B">
        <w:rPr>
          <w:b/>
          <w:sz w:val="24"/>
        </w:rPr>
        <w:t xml:space="preserve">On Audio Quality </w:t>
      </w:r>
      <w:r w:rsidR="00383E98">
        <w:rPr>
          <w:b/>
          <w:sz w:val="24"/>
        </w:rPr>
        <w:t>Attributes</w:t>
      </w:r>
    </w:p>
    <w:p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6870E3">
        <w:rPr>
          <w:lang w:val="en-GB"/>
        </w:rPr>
        <w:t>Discussion</w:t>
      </w:r>
      <w:r w:rsidR="00185584" w:rsidRPr="006D5CB2">
        <w:rPr>
          <w:lang w:val="en-GB"/>
        </w:rPr>
        <w:t xml:space="preserve"> </w:t>
      </w:r>
    </w:p>
    <w:p w:rsidR="00D54E12" w:rsidRPr="006D5CB2" w:rsidRDefault="00904F53" w:rsidP="0038551D">
      <w:pPr>
        <w:pStyle w:val="Heading2"/>
        <w:spacing w:line="240" w:lineRule="auto"/>
        <w:rPr>
          <w:lang w:val="en-GB"/>
        </w:rPr>
      </w:pPr>
      <w:r>
        <w:rPr>
          <w:lang w:val="en-GB"/>
        </w:rPr>
        <w:t>Agenda Item:</w:t>
      </w:r>
      <w:r>
        <w:rPr>
          <w:lang w:val="en-GB"/>
        </w:rPr>
        <w:tab/>
      </w:r>
      <w:r w:rsidR="004F1252">
        <w:rPr>
          <w:lang w:val="en-GB"/>
        </w:rPr>
        <w:t>9.6</w:t>
      </w:r>
    </w:p>
    <w:p w:rsidR="004E2448" w:rsidRDefault="004E2448" w:rsidP="0038551D">
      <w:pPr>
        <w:pBdr>
          <w:top w:val="single" w:sz="12" w:space="1" w:color="auto"/>
        </w:pBdr>
        <w:spacing w:after="0" w:line="240" w:lineRule="auto"/>
        <w:rPr>
          <w:sz w:val="20"/>
        </w:rPr>
      </w:pPr>
    </w:p>
    <w:p w:rsidR="004E2448" w:rsidRPr="00C50FEB" w:rsidRDefault="004E2448" w:rsidP="00C50FEB">
      <w:pPr>
        <w:pStyle w:val="Heading1"/>
        <w:numPr>
          <w:ilvl w:val="0"/>
          <w:numId w:val="7"/>
        </w:numPr>
        <w:jc w:val="both"/>
        <w:rPr>
          <w:rFonts w:eastAsia="Times New Roman"/>
          <w:b/>
        </w:rPr>
      </w:pPr>
      <w:r w:rsidRPr="00C50FEB">
        <w:rPr>
          <w:rFonts w:eastAsia="Times New Roman"/>
          <w:b/>
        </w:rPr>
        <w:t>Introduction</w:t>
      </w:r>
    </w:p>
    <w:p w:rsidR="00904F53" w:rsidRDefault="00033ADA">
      <w:pPr>
        <w:rPr>
          <w:lang w:val="en-US"/>
        </w:rPr>
      </w:pPr>
      <w:r>
        <w:rPr>
          <w:lang w:val="en-US"/>
        </w:rPr>
        <w:t xml:space="preserve">The work item </w:t>
      </w:r>
      <w:proofErr w:type="spellStart"/>
      <w:r>
        <w:rPr>
          <w:lang w:val="en-US"/>
        </w:rPr>
        <w:t>LiQuImAS</w:t>
      </w:r>
      <w:proofErr w:type="spellEnd"/>
      <w:r>
        <w:rPr>
          <w:lang w:val="en-US"/>
        </w:rPr>
        <w:t xml:space="preserve"> </w:t>
      </w:r>
      <w:sdt>
        <w:sdtPr>
          <w:rPr>
            <w:lang w:val="en-US"/>
          </w:rPr>
          <w:id w:val="-1428816195"/>
          <w:citation/>
        </w:sdtPr>
        <w:sdtContent>
          <w:r w:rsidR="007C1A81">
            <w:rPr>
              <w:lang w:val="en-US"/>
            </w:rPr>
            <w:fldChar w:fldCharType="begin"/>
          </w:r>
          <w:r w:rsidR="007C1A81">
            <w:rPr>
              <w:lang w:val="en-US"/>
            </w:rPr>
            <w:instrText xml:space="preserve"> CITATION 3GP171 \l 1033 </w:instrText>
          </w:r>
          <w:r w:rsidR="007C1A81">
            <w:rPr>
              <w:lang w:val="en-US"/>
            </w:rPr>
            <w:fldChar w:fldCharType="separate"/>
          </w:r>
          <w:r w:rsidR="007C1A81" w:rsidRPr="007C1A81">
            <w:rPr>
              <w:noProof/>
              <w:lang w:val="en-US"/>
            </w:rPr>
            <w:t>[1]</w:t>
          </w:r>
          <w:r w:rsidR="007C1A81">
            <w:rPr>
              <w:lang w:val="en-US"/>
            </w:rPr>
            <w:fldChar w:fldCharType="end"/>
          </w:r>
        </w:sdtContent>
      </w:sdt>
      <w:r w:rsidR="007C1A81">
        <w:rPr>
          <w:lang w:val="en-US"/>
        </w:rPr>
        <w:t xml:space="preserve"> </w:t>
      </w:r>
      <w:r w:rsidR="00946DC9">
        <w:rPr>
          <w:lang w:val="en-US"/>
        </w:rPr>
        <w:t>has</w:t>
      </w:r>
      <w:r w:rsidR="00004D9D">
        <w:rPr>
          <w:lang w:val="en-US"/>
        </w:rPr>
        <w:t>,</w:t>
      </w:r>
      <w:r w:rsidR="00946DC9">
        <w:rPr>
          <w:lang w:val="en-US"/>
        </w:rPr>
        <w:t xml:space="preserve"> as the first of its objectives</w:t>
      </w:r>
      <w:r w:rsidR="00004D9D">
        <w:rPr>
          <w:lang w:val="en-US"/>
        </w:rPr>
        <w:t>,</w:t>
      </w:r>
      <w:r w:rsidR="00946DC9">
        <w:rPr>
          <w:lang w:val="en-US"/>
        </w:rPr>
        <w:t xml:space="preserve"> to identify and agree on a </w:t>
      </w:r>
      <w:r w:rsidR="00946DC9" w:rsidRPr="00E97C46">
        <w:rPr>
          <w:lang w:val="en-US"/>
        </w:rPr>
        <w:t>minimum set of relevant perceptual audio quality attributes</w:t>
      </w:r>
      <w:r w:rsidR="00946DC9">
        <w:rPr>
          <w:lang w:val="en-US"/>
        </w:rPr>
        <w:t xml:space="preserve"> (e.g. timbre, localization, overall quality, etc.) for the assessment of immersive audio systems relevant to 3GPP</w:t>
      </w:r>
      <w:r w:rsidR="003D3605">
        <w:rPr>
          <w:lang w:val="en-US"/>
        </w:rPr>
        <w:t>.</w:t>
      </w:r>
      <w:r w:rsidR="00946DC9">
        <w:rPr>
          <w:lang w:val="en-US"/>
        </w:rPr>
        <w:t xml:space="preserve"> This document presents a discussion on the topic of audio quality attributes/descriptors.</w:t>
      </w:r>
    </w:p>
    <w:p w:rsidR="00434E0B" w:rsidRDefault="00383E98" w:rsidP="00434E0B">
      <w:pPr>
        <w:pStyle w:val="Heading1"/>
        <w:numPr>
          <w:ilvl w:val="0"/>
          <w:numId w:val="7"/>
        </w:numPr>
        <w:jc w:val="both"/>
        <w:rPr>
          <w:rFonts w:eastAsia="Times New Roman"/>
          <w:b/>
        </w:rPr>
      </w:pPr>
      <w:r>
        <w:rPr>
          <w:rFonts w:eastAsia="Times New Roman"/>
          <w:b/>
        </w:rPr>
        <w:t>Audio Quality Attribute Elicitation</w:t>
      </w:r>
    </w:p>
    <w:p w:rsidR="0016220B" w:rsidRPr="00D23F3A" w:rsidRDefault="00946DC9" w:rsidP="00D23F3A">
      <w:pPr>
        <w:rPr>
          <w:lang w:val="en-US"/>
        </w:rPr>
      </w:pPr>
      <w:r>
        <w:rPr>
          <w:lang w:val="en-US"/>
        </w:rPr>
        <w:t xml:space="preserve">The </w:t>
      </w:r>
      <w:r w:rsidR="008035BE">
        <w:rPr>
          <w:lang w:val="en-US"/>
        </w:rPr>
        <w:t>perceptual measurement of the A</w:t>
      </w:r>
      <w:r>
        <w:rPr>
          <w:lang w:val="en-US"/>
        </w:rPr>
        <w:t xml:space="preserve">udio Quality of Immersive Audio Systems </w:t>
      </w:r>
      <w:r w:rsidR="008035BE">
        <w:rPr>
          <w:lang w:val="en-US"/>
        </w:rPr>
        <w:t xml:space="preserve">is a multidimensional problem that includes </w:t>
      </w:r>
      <w:r w:rsidR="00065B2A">
        <w:rPr>
          <w:lang w:val="en-US"/>
        </w:rPr>
        <w:t>several</w:t>
      </w:r>
      <w:r w:rsidR="001532AB">
        <w:rPr>
          <w:lang w:val="en-US"/>
        </w:rPr>
        <w:t xml:space="preserve"> quality attributes</w:t>
      </w:r>
      <w:r w:rsidR="007C1A81">
        <w:rPr>
          <w:lang w:val="en-US"/>
        </w:rPr>
        <w:t xml:space="preserve"> </w:t>
      </w:r>
      <w:sdt>
        <w:sdtPr>
          <w:rPr>
            <w:lang w:val="en-US"/>
          </w:rPr>
          <w:id w:val="-168940731"/>
          <w:citation/>
        </w:sdtPr>
        <w:sdtContent>
          <w:r w:rsidR="007C1A81">
            <w:rPr>
              <w:lang w:val="en-US"/>
            </w:rPr>
            <w:fldChar w:fldCharType="begin"/>
          </w:r>
          <w:r w:rsidR="007C1A81">
            <w:rPr>
              <w:lang w:val="en-US"/>
            </w:rPr>
            <w:instrText xml:space="preserve"> CITATION Zac06 \l 1033 </w:instrText>
          </w:r>
          <w:r w:rsidR="007C1A81">
            <w:rPr>
              <w:lang w:val="en-US"/>
            </w:rPr>
            <w:fldChar w:fldCharType="separate"/>
          </w:r>
          <w:r w:rsidR="007C1A81" w:rsidRPr="007C1A81">
            <w:rPr>
              <w:noProof/>
              <w:lang w:val="en-US"/>
            </w:rPr>
            <w:t>[2]</w:t>
          </w:r>
          <w:r w:rsidR="007C1A81">
            <w:rPr>
              <w:lang w:val="en-US"/>
            </w:rPr>
            <w:fldChar w:fldCharType="end"/>
          </w:r>
        </w:sdtContent>
      </w:sdt>
      <w:r w:rsidR="00D23F3A">
        <w:rPr>
          <w:lang w:val="en-US"/>
        </w:rPr>
        <w:t xml:space="preserve">. </w:t>
      </w:r>
      <w:r w:rsidR="008035BE">
        <w:rPr>
          <w:lang w:val="en-US"/>
        </w:rPr>
        <w:t xml:space="preserve">These quality attributes </w:t>
      </w:r>
      <w:r>
        <w:rPr>
          <w:lang w:val="en-US"/>
        </w:rPr>
        <w:t>can be thought of as being organized in a hierarchical structure</w:t>
      </w:r>
      <w:r w:rsidR="00A7587A" w:rsidRPr="008B2FFB">
        <w:rPr>
          <w:lang w:val="en-US"/>
        </w:rPr>
        <w:t>.</w:t>
      </w:r>
      <w:r>
        <w:rPr>
          <w:lang w:val="en-US"/>
        </w:rPr>
        <w:t xml:space="preserve"> At the top </w:t>
      </w:r>
      <w:r w:rsidR="008035BE">
        <w:rPr>
          <w:lang w:val="en-US"/>
        </w:rPr>
        <w:t>layer</w:t>
      </w:r>
      <w:r>
        <w:rPr>
          <w:lang w:val="en-US"/>
        </w:rPr>
        <w:t xml:space="preserve">, there is a basic or overall audio quality that encompasses all aspects of the listening experience. At lower layers of the hierarchy, </w:t>
      </w:r>
      <w:r w:rsidR="008035BE">
        <w:rPr>
          <w:lang w:val="en-US"/>
        </w:rPr>
        <w:t xml:space="preserve">attributes </w:t>
      </w:r>
      <w:r w:rsidR="00383E98">
        <w:rPr>
          <w:lang w:val="en-US"/>
        </w:rPr>
        <w:t>can be</w:t>
      </w:r>
      <w:r w:rsidR="008035BE">
        <w:rPr>
          <w:lang w:val="en-US"/>
        </w:rPr>
        <w:t xml:space="preserve"> elicited </w:t>
      </w:r>
      <w:r w:rsidR="0016220B">
        <w:rPr>
          <w:lang w:val="en-US"/>
        </w:rPr>
        <w:t xml:space="preserve">through a vocabulary development process. One example of such a </w:t>
      </w:r>
      <w:r w:rsidR="00974269">
        <w:rPr>
          <w:lang w:val="en-US"/>
        </w:rPr>
        <w:t>process</w:t>
      </w:r>
      <w:r w:rsidR="00D23F3A">
        <w:rPr>
          <w:lang w:val="en-US"/>
        </w:rPr>
        <w:t xml:space="preserve">, recently utilized by Francombe et.al in </w:t>
      </w:r>
      <w:sdt>
        <w:sdtPr>
          <w:rPr>
            <w:lang w:val="en-US"/>
          </w:rPr>
          <w:id w:val="986597213"/>
          <w:citation/>
        </w:sdtPr>
        <w:sdtContent>
          <w:r w:rsidR="00D23F3A">
            <w:rPr>
              <w:lang w:val="en-US"/>
            </w:rPr>
            <w:fldChar w:fldCharType="begin"/>
          </w:r>
          <w:r w:rsidR="00D23F3A">
            <w:rPr>
              <w:lang w:val="en-US"/>
            </w:rPr>
            <w:instrText xml:space="preserve"> CITATION Fra17 \l 1033 </w:instrText>
          </w:r>
          <w:r w:rsidR="00D23F3A">
            <w:rPr>
              <w:lang w:val="en-US"/>
            </w:rPr>
            <w:fldChar w:fldCharType="separate"/>
          </w:r>
          <w:r w:rsidR="00D23F3A" w:rsidRPr="00D23F3A">
            <w:rPr>
              <w:noProof/>
              <w:lang w:val="en-US"/>
            </w:rPr>
            <w:t>[3]</w:t>
          </w:r>
          <w:r w:rsidR="00D23F3A">
            <w:rPr>
              <w:lang w:val="en-US"/>
            </w:rPr>
            <w:fldChar w:fldCharType="end"/>
          </w:r>
        </w:sdtContent>
      </w:sdt>
      <w:r w:rsidR="00974269">
        <w:rPr>
          <w:lang w:val="en-US"/>
        </w:rPr>
        <w:t xml:space="preserve"> is shown on Fig.1</w:t>
      </w:r>
      <w:r w:rsidR="0016220B">
        <w:rPr>
          <w:lang w:val="en-US"/>
        </w:rPr>
        <w:t>.</w:t>
      </w:r>
    </w:p>
    <w:p w:rsidR="0016220B" w:rsidRDefault="0016220B" w:rsidP="009E4F35">
      <w:pPr>
        <w:rPr>
          <w:lang w:val="en-US"/>
        </w:rPr>
      </w:pPr>
    </w:p>
    <w:p w:rsidR="00CE3BE4" w:rsidRDefault="0016220B" w:rsidP="00CE3BE4">
      <w:pPr>
        <w:keepNext/>
      </w:pPr>
      <w:r>
        <w:rPr>
          <w:noProof/>
          <w:lang w:val="en-US"/>
        </w:rPr>
        <w:drawing>
          <wp:inline distT="0" distB="0" distL="0" distR="0" wp14:anchorId="2AE8C4AC">
            <wp:extent cx="6311818" cy="666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52027" cy="681760"/>
                    </a:xfrm>
                    <a:prstGeom prst="rect">
                      <a:avLst/>
                    </a:prstGeom>
                    <a:noFill/>
                  </pic:spPr>
                </pic:pic>
              </a:graphicData>
            </a:graphic>
          </wp:inline>
        </w:drawing>
      </w:r>
    </w:p>
    <w:p w:rsidR="00974269" w:rsidRDefault="00CE3BE4" w:rsidP="00CE3BE4">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 Audio Quality Attribute Elicitation Process</w:t>
      </w:r>
    </w:p>
    <w:p w:rsidR="00974269" w:rsidRDefault="00974269" w:rsidP="009E4F35">
      <w:pPr>
        <w:rPr>
          <w:lang w:val="en-US"/>
        </w:rPr>
      </w:pPr>
      <w:r>
        <w:rPr>
          <w:lang w:val="en-US"/>
        </w:rPr>
        <w:t xml:space="preserve">It is obvious that </w:t>
      </w:r>
      <w:r w:rsidR="00383E98">
        <w:rPr>
          <w:lang w:val="en-US"/>
        </w:rPr>
        <w:t xml:space="preserve">the </w:t>
      </w:r>
      <w:r w:rsidR="00D23F3A">
        <w:rPr>
          <w:lang w:val="en-US"/>
        </w:rPr>
        <w:t xml:space="preserve">replication of </w:t>
      </w:r>
      <w:r>
        <w:rPr>
          <w:lang w:val="en-US"/>
        </w:rPr>
        <w:t xml:space="preserve">such methods </w:t>
      </w:r>
      <w:r w:rsidR="00D23F3A">
        <w:rPr>
          <w:lang w:val="en-US"/>
        </w:rPr>
        <w:t>does</w:t>
      </w:r>
      <w:r>
        <w:rPr>
          <w:lang w:val="en-US"/>
        </w:rPr>
        <w:t xml:space="preserve"> not produce a </w:t>
      </w:r>
      <w:r w:rsidR="00D23F3A">
        <w:rPr>
          <w:lang w:val="en-US"/>
        </w:rPr>
        <w:t>completely identical</w:t>
      </w:r>
      <w:r>
        <w:rPr>
          <w:lang w:val="en-US"/>
        </w:rPr>
        <w:t xml:space="preserve"> </w:t>
      </w:r>
      <w:r w:rsidR="00D23F3A">
        <w:rPr>
          <w:lang w:val="en-US"/>
        </w:rPr>
        <w:t>set of attributes.</w:t>
      </w:r>
      <w:r w:rsidR="001646A2">
        <w:rPr>
          <w:lang w:val="en-US"/>
        </w:rPr>
        <w:t xml:space="preserve"> </w:t>
      </w:r>
      <w:r w:rsidR="00383E98">
        <w:rPr>
          <w:lang w:val="en-US"/>
        </w:rPr>
        <w:t>The</w:t>
      </w:r>
      <w:r w:rsidR="001646A2">
        <w:rPr>
          <w:lang w:val="en-US"/>
        </w:rPr>
        <w:t xml:space="preserve"> attributes derived are highly dependent on the stimulus chosen during the word elicitation process</w:t>
      </w:r>
      <w:r w:rsidR="00004D9D">
        <w:rPr>
          <w:lang w:val="en-US"/>
        </w:rPr>
        <w:t>,</w:t>
      </w:r>
      <w:r w:rsidR="00383E98">
        <w:rPr>
          <w:lang w:val="en-US"/>
        </w:rPr>
        <w:t xml:space="preserve"> and different panels of assessors may come up with different vocabularies</w:t>
      </w:r>
      <w:r w:rsidR="001646A2">
        <w:rPr>
          <w:lang w:val="en-US"/>
        </w:rPr>
        <w:t xml:space="preserve">. Therefore, </w:t>
      </w:r>
      <w:r>
        <w:rPr>
          <w:lang w:val="en-US"/>
        </w:rPr>
        <w:t xml:space="preserve">many different audio quality attributes have been proposed in the literature. </w:t>
      </w:r>
      <w:r w:rsidR="00BF457D">
        <w:rPr>
          <w:lang w:val="en-US"/>
        </w:rPr>
        <w:t xml:space="preserve">Examples of </w:t>
      </w:r>
      <w:r w:rsidR="001646A2">
        <w:rPr>
          <w:lang w:val="en-US"/>
        </w:rPr>
        <w:t>audio</w:t>
      </w:r>
      <w:r w:rsidR="00BF457D">
        <w:rPr>
          <w:lang w:val="en-US"/>
        </w:rPr>
        <w:t xml:space="preserve"> quality attributes </w:t>
      </w:r>
      <w:r w:rsidR="001646A2">
        <w:rPr>
          <w:lang w:val="en-US"/>
        </w:rPr>
        <w:t>found are available e.g.</w:t>
      </w:r>
      <w:r w:rsidR="00BF457D">
        <w:rPr>
          <w:lang w:val="en-US"/>
        </w:rPr>
        <w:t xml:space="preserve"> in </w:t>
      </w:r>
      <w:r w:rsidR="00FC0125">
        <w:rPr>
          <w:lang w:val="en-US"/>
        </w:rPr>
        <w:t>Zacharov</w:t>
      </w:r>
      <w:r w:rsidR="00BF457D">
        <w:rPr>
          <w:lang w:val="en-US"/>
        </w:rPr>
        <w:t>, Pedersen and Pike</w:t>
      </w:r>
      <w:r w:rsidR="00FC0125">
        <w:rPr>
          <w:lang w:val="en-US"/>
        </w:rPr>
        <w:t xml:space="preserve"> (2016)</w:t>
      </w:r>
      <w:r w:rsidR="001532AB">
        <w:rPr>
          <w:lang w:val="en-US"/>
        </w:rPr>
        <w:t xml:space="preserve"> </w:t>
      </w:r>
      <w:sdt>
        <w:sdtPr>
          <w:rPr>
            <w:lang w:val="en-US"/>
          </w:rPr>
          <w:id w:val="1972549375"/>
          <w:citation/>
        </w:sdtPr>
        <w:sdtContent>
          <w:r w:rsidR="00D23F3A">
            <w:rPr>
              <w:lang w:val="en-US"/>
            </w:rPr>
            <w:fldChar w:fldCharType="begin"/>
          </w:r>
          <w:r w:rsidR="00D23F3A">
            <w:rPr>
              <w:lang w:val="en-US"/>
            </w:rPr>
            <w:instrText xml:space="preserve"> CITATION Zac16 \l 1033 </w:instrText>
          </w:r>
          <w:r w:rsidR="00D23F3A">
            <w:rPr>
              <w:lang w:val="en-US"/>
            </w:rPr>
            <w:fldChar w:fldCharType="separate"/>
          </w:r>
          <w:r w:rsidR="00D23F3A" w:rsidRPr="00D23F3A">
            <w:rPr>
              <w:noProof/>
              <w:lang w:val="en-US"/>
            </w:rPr>
            <w:t>[4]</w:t>
          </w:r>
          <w:r w:rsidR="00D23F3A">
            <w:rPr>
              <w:lang w:val="en-US"/>
            </w:rPr>
            <w:fldChar w:fldCharType="end"/>
          </w:r>
        </w:sdtContent>
      </w:sdt>
      <w:r w:rsidR="00FC0125">
        <w:rPr>
          <w:lang w:val="en-US"/>
        </w:rPr>
        <w:t xml:space="preserve">; </w:t>
      </w:r>
      <w:proofErr w:type="spellStart"/>
      <w:r w:rsidR="00FC0125">
        <w:rPr>
          <w:lang w:val="en-US"/>
        </w:rPr>
        <w:t>Choisel</w:t>
      </w:r>
      <w:proofErr w:type="spellEnd"/>
      <w:r w:rsidR="00FC0125">
        <w:rPr>
          <w:lang w:val="en-US"/>
        </w:rPr>
        <w:t xml:space="preserve"> and </w:t>
      </w:r>
      <w:proofErr w:type="spellStart"/>
      <w:r w:rsidR="00FC0125">
        <w:rPr>
          <w:lang w:val="en-US"/>
        </w:rPr>
        <w:t>Wickelmaier</w:t>
      </w:r>
      <w:proofErr w:type="spellEnd"/>
      <w:r w:rsidR="00FC0125">
        <w:rPr>
          <w:lang w:val="en-US"/>
        </w:rPr>
        <w:t xml:space="preserve"> (2006)</w:t>
      </w:r>
      <w:r w:rsidR="00D23F3A">
        <w:rPr>
          <w:lang w:val="en-US"/>
        </w:rPr>
        <w:t xml:space="preserve"> </w:t>
      </w:r>
      <w:sdt>
        <w:sdtPr>
          <w:rPr>
            <w:lang w:val="en-US"/>
          </w:rPr>
          <w:id w:val="-474379314"/>
          <w:citation/>
        </w:sdtPr>
        <w:sdtContent>
          <w:r w:rsidR="001646A2">
            <w:rPr>
              <w:lang w:val="en-US"/>
            </w:rPr>
            <w:fldChar w:fldCharType="begin"/>
          </w:r>
          <w:r w:rsidR="001646A2">
            <w:rPr>
              <w:lang w:val="en-US"/>
            </w:rPr>
            <w:instrText xml:space="preserve"> CITATION Cho06 \l 1033 </w:instrText>
          </w:r>
          <w:r w:rsidR="001646A2">
            <w:rPr>
              <w:lang w:val="en-US"/>
            </w:rPr>
            <w:fldChar w:fldCharType="separate"/>
          </w:r>
          <w:r w:rsidR="001646A2" w:rsidRPr="001646A2">
            <w:rPr>
              <w:noProof/>
              <w:lang w:val="en-US"/>
            </w:rPr>
            <w:t>[5]</w:t>
          </w:r>
          <w:r w:rsidR="001646A2">
            <w:rPr>
              <w:lang w:val="en-US"/>
            </w:rPr>
            <w:fldChar w:fldCharType="end"/>
          </w:r>
        </w:sdtContent>
      </w:sdt>
      <w:r w:rsidR="00FC0125">
        <w:rPr>
          <w:lang w:val="en-US"/>
        </w:rPr>
        <w:t xml:space="preserve">; Rumsey and </w:t>
      </w:r>
      <w:proofErr w:type="spellStart"/>
      <w:r w:rsidR="00FC0125">
        <w:rPr>
          <w:lang w:val="en-US"/>
        </w:rPr>
        <w:t>Zelinski</w:t>
      </w:r>
      <w:proofErr w:type="spellEnd"/>
      <w:r w:rsidR="00FC0125">
        <w:rPr>
          <w:lang w:val="en-US"/>
        </w:rPr>
        <w:t xml:space="preserve"> (2005)</w:t>
      </w:r>
      <w:r w:rsidR="000E4B21">
        <w:rPr>
          <w:lang w:val="en-US"/>
        </w:rPr>
        <w:t xml:space="preserve"> </w:t>
      </w:r>
      <w:r w:rsidR="001646A2">
        <w:rPr>
          <w:lang w:val="en-US"/>
        </w:rPr>
        <w:t xml:space="preserve"> </w:t>
      </w:r>
      <w:sdt>
        <w:sdtPr>
          <w:rPr>
            <w:lang w:val="en-US"/>
          </w:rPr>
          <w:id w:val="-958253927"/>
          <w:citation/>
        </w:sdtPr>
        <w:sdtContent>
          <w:r w:rsidR="001646A2">
            <w:rPr>
              <w:lang w:val="en-US"/>
            </w:rPr>
            <w:fldChar w:fldCharType="begin"/>
          </w:r>
          <w:r w:rsidR="001646A2">
            <w:rPr>
              <w:lang w:val="en-US"/>
            </w:rPr>
            <w:instrText xml:space="preserve"> CITATION Rum05 \l 1033 </w:instrText>
          </w:r>
          <w:r w:rsidR="001646A2">
            <w:rPr>
              <w:lang w:val="en-US"/>
            </w:rPr>
            <w:fldChar w:fldCharType="separate"/>
          </w:r>
          <w:r w:rsidR="001646A2" w:rsidRPr="001646A2">
            <w:rPr>
              <w:noProof/>
              <w:lang w:val="en-US"/>
            </w:rPr>
            <w:t>[6]</w:t>
          </w:r>
          <w:r w:rsidR="001646A2">
            <w:rPr>
              <w:lang w:val="en-US"/>
            </w:rPr>
            <w:fldChar w:fldCharType="end"/>
          </w:r>
        </w:sdtContent>
      </w:sdt>
      <w:r w:rsidR="00004D9D">
        <w:rPr>
          <w:lang w:val="en-US"/>
        </w:rPr>
        <w:t>,</w:t>
      </w:r>
      <w:r w:rsidR="00FC0125">
        <w:rPr>
          <w:lang w:val="en-US"/>
        </w:rPr>
        <w:t xml:space="preserve"> Lindau et. Al (2014)</w:t>
      </w:r>
      <w:r w:rsidR="00BF457D">
        <w:rPr>
          <w:lang w:val="en-US"/>
        </w:rPr>
        <w:t xml:space="preserve"> </w:t>
      </w:r>
      <w:sdt>
        <w:sdtPr>
          <w:rPr>
            <w:lang w:val="en-US"/>
          </w:rPr>
          <w:id w:val="1538382687"/>
          <w:citation/>
        </w:sdtPr>
        <w:sdtContent>
          <w:r w:rsidR="00383E98">
            <w:rPr>
              <w:lang w:val="en-US"/>
            </w:rPr>
            <w:fldChar w:fldCharType="begin"/>
          </w:r>
          <w:r w:rsidR="00383E98">
            <w:rPr>
              <w:lang w:val="en-US"/>
            </w:rPr>
            <w:instrText xml:space="preserve"> CITATION Lin14 \l 1033 </w:instrText>
          </w:r>
          <w:r w:rsidR="00383E98">
            <w:rPr>
              <w:lang w:val="en-US"/>
            </w:rPr>
            <w:fldChar w:fldCharType="separate"/>
          </w:r>
          <w:r w:rsidR="00383E98" w:rsidRPr="00383E98">
            <w:rPr>
              <w:noProof/>
              <w:lang w:val="en-US"/>
            </w:rPr>
            <w:t>[7]</w:t>
          </w:r>
          <w:r w:rsidR="00383E98">
            <w:rPr>
              <w:lang w:val="en-US"/>
            </w:rPr>
            <w:fldChar w:fldCharType="end"/>
          </w:r>
        </w:sdtContent>
      </w:sdt>
      <w:r w:rsidR="00383E98">
        <w:rPr>
          <w:lang w:val="en-US"/>
        </w:rPr>
        <w:t xml:space="preserve"> </w:t>
      </w:r>
      <w:r w:rsidR="00BF457D">
        <w:rPr>
          <w:lang w:val="en-US"/>
        </w:rPr>
        <w:t xml:space="preserve">and </w:t>
      </w:r>
      <w:proofErr w:type="spellStart"/>
      <w:r w:rsidR="00BF457D">
        <w:rPr>
          <w:lang w:val="en-US"/>
        </w:rPr>
        <w:t>Guastavino</w:t>
      </w:r>
      <w:proofErr w:type="spellEnd"/>
      <w:r w:rsidR="00BF457D">
        <w:rPr>
          <w:lang w:val="en-US"/>
        </w:rPr>
        <w:t xml:space="preserve"> and Katz (2004)</w:t>
      </w:r>
      <w:r w:rsidR="000E4B21">
        <w:rPr>
          <w:lang w:val="en-US"/>
        </w:rPr>
        <w:t xml:space="preserve"> </w:t>
      </w:r>
      <w:sdt>
        <w:sdtPr>
          <w:rPr>
            <w:lang w:val="en-US"/>
          </w:rPr>
          <w:id w:val="247775565"/>
          <w:citation/>
        </w:sdtPr>
        <w:sdtContent>
          <w:r w:rsidR="000E4B21">
            <w:rPr>
              <w:lang w:val="en-US"/>
            </w:rPr>
            <w:fldChar w:fldCharType="begin"/>
          </w:r>
          <w:r w:rsidR="000E4B21">
            <w:rPr>
              <w:lang w:val="en-US"/>
            </w:rPr>
            <w:instrText xml:space="preserve"> CITATION Gua04 \l 1033 </w:instrText>
          </w:r>
          <w:r w:rsidR="000E4B21">
            <w:rPr>
              <w:lang w:val="en-US"/>
            </w:rPr>
            <w:fldChar w:fldCharType="separate"/>
          </w:r>
          <w:r w:rsidR="00383E98" w:rsidRPr="00383E98">
            <w:rPr>
              <w:noProof/>
              <w:lang w:val="en-US"/>
            </w:rPr>
            <w:t>[8]</w:t>
          </w:r>
          <w:r w:rsidR="000E4B21">
            <w:rPr>
              <w:lang w:val="en-US"/>
            </w:rPr>
            <w:fldChar w:fldCharType="end"/>
          </w:r>
        </w:sdtContent>
      </w:sdt>
      <w:r w:rsidR="00BF457D">
        <w:rPr>
          <w:lang w:val="en-US"/>
        </w:rPr>
        <w:t>.</w:t>
      </w:r>
      <w:r w:rsidR="00383E98">
        <w:rPr>
          <w:lang w:val="en-US"/>
        </w:rPr>
        <w:t xml:space="preserve"> A list of the attributes found in those references is provided in Appendix A.</w:t>
      </w:r>
    </w:p>
    <w:p w:rsidR="00383E98" w:rsidRDefault="00383E98" w:rsidP="009E4F35">
      <w:pPr>
        <w:rPr>
          <w:lang w:val="en-US"/>
        </w:rPr>
      </w:pPr>
      <w:r>
        <w:rPr>
          <w:lang w:val="en-US"/>
        </w:rPr>
        <w:t>Nonetheless, some commonality can be observed by</w:t>
      </w:r>
      <w:r>
        <w:rPr>
          <w:lang w:val="en-US"/>
        </w:rPr>
        <w:t xml:space="preserve"> a careful analysis of the attributes in Appendix A. </w:t>
      </w:r>
      <w:r w:rsidR="00CE3BE4">
        <w:rPr>
          <w:lang w:val="en-US"/>
        </w:rPr>
        <w:t>With some degree of orthogonality, a</w:t>
      </w:r>
      <w:r>
        <w:rPr>
          <w:lang w:val="en-US"/>
        </w:rPr>
        <w:t>ttributes can be roughly clustered in the following categories:</w:t>
      </w:r>
    </w:p>
    <w:p w:rsidR="00A4093F" w:rsidRPr="00004D9D" w:rsidRDefault="00A4093F" w:rsidP="00CE3BE4">
      <w:pPr>
        <w:pStyle w:val="ListParagraph"/>
        <w:numPr>
          <w:ilvl w:val="0"/>
          <w:numId w:val="15"/>
        </w:numPr>
        <w:rPr>
          <w:rFonts w:ascii="Arial" w:hAnsi="Arial" w:cs="Arial"/>
          <w:sz w:val="22"/>
        </w:rPr>
      </w:pPr>
      <w:r w:rsidRPr="00004D9D">
        <w:rPr>
          <w:rFonts w:ascii="Arial" w:hAnsi="Arial" w:cs="Arial"/>
          <w:sz w:val="22"/>
        </w:rPr>
        <w:t>Signal a</w:t>
      </w:r>
      <w:r w:rsidR="00004D9D" w:rsidRPr="00004D9D">
        <w:rPr>
          <w:rFonts w:ascii="Arial" w:hAnsi="Arial" w:cs="Arial"/>
          <w:sz w:val="22"/>
        </w:rPr>
        <w:t>rte</w:t>
      </w:r>
      <w:r w:rsidRPr="00004D9D">
        <w:rPr>
          <w:rFonts w:ascii="Arial" w:hAnsi="Arial" w:cs="Arial"/>
          <w:sz w:val="22"/>
        </w:rPr>
        <w:t>fact related attributes</w:t>
      </w:r>
    </w:p>
    <w:p w:rsidR="00A4093F" w:rsidRPr="00004D9D" w:rsidRDefault="00A4093F" w:rsidP="00CE3BE4">
      <w:pPr>
        <w:pStyle w:val="ListParagraph"/>
        <w:numPr>
          <w:ilvl w:val="0"/>
          <w:numId w:val="15"/>
        </w:numPr>
        <w:rPr>
          <w:rFonts w:ascii="Arial" w:hAnsi="Arial" w:cs="Arial"/>
          <w:sz w:val="22"/>
        </w:rPr>
      </w:pPr>
      <w:r w:rsidRPr="00004D9D">
        <w:rPr>
          <w:rFonts w:ascii="Arial" w:hAnsi="Arial" w:cs="Arial"/>
          <w:sz w:val="22"/>
        </w:rPr>
        <w:t xml:space="preserve">Noise </w:t>
      </w:r>
      <w:r w:rsidR="00004D9D" w:rsidRPr="00004D9D">
        <w:rPr>
          <w:rFonts w:ascii="Arial" w:hAnsi="Arial" w:cs="Arial"/>
          <w:sz w:val="22"/>
        </w:rPr>
        <w:t>arte</w:t>
      </w:r>
      <w:r w:rsidRPr="00004D9D">
        <w:rPr>
          <w:rFonts w:ascii="Arial" w:hAnsi="Arial" w:cs="Arial"/>
          <w:sz w:val="22"/>
        </w:rPr>
        <w:t>fact related attributes</w:t>
      </w:r>
    </w:p>
    <w:p w:rsidR="00A4093F" w:rsidRPr="00004D9D" w:rsidRDefault="00A4093F" w:rsidP="00CE3BE4">
      <w:pPr>
        <w:pStyle w:val="ListParagraph"/>
        <w:numPr>
          <w:ilvl w:val="0"/>
          <w:numId w:val="15"/>
        </w:numPr>
        <w:rPr>
          <w:rFonts w:ascii="Arial" w:hAnsi="Arial" w:cs="Arial"/>
          <w:sz w:val="22"/>
        </w:rPr>
      </w:pPr>
      <w:r w:rsidRPr="00004D9D">
        <w:rPr>
          <w:rFonts w:ascii="Arial" w:hAnsi="Arial" w:cs="Arial"/>
          <w:sz w:val="22"/>
        </w:rPr>
        <w:t>Spatial related attributes</w:t>
      </w:r>
    </w:p>
    <w:p w:rsidR="00A4093F" w:rsidRPr="00004D9D" w:rsidRDefault="00A4093F" w:rsidP="00CE3BE4">
      <w:pPr>
        <w:pStyle w:val="ListParagraph"/>
        <w:numPr>
          <w:ilvl w:val="0"/>
          <w:numId w:val="15"/>
        </w:numPr>
        <w:rPr>
          <w:rFonts w:ascii="Arial" w:hAnsi="Arial" w:cs="Arial"/>
          <w:sz w:val="22"/>
        </w:rPr>
      </w:pPr>
      <w:r w:rsidRPr="00004D9D">
        <w:rPr>
          <w:rFonts w:ascii="Arial" w:hAnsi="Arial" w:cs="Arial"/>
          <w:sz w:val="22"/>
        </w:rPr>
        <w:t>Timbre related attributes</w:t>
      </w:r>
    </w:p>
    <w:p w:rsidR="00A4093F" w:rsidRPr="00004D9D" w:rsidRDefault="00A4093F" w:rsidP="00CE3BE4">
      <w:pPr>
        <w:pStyle w:val="ListParagraph"/>
        <w:numPr>
          <w:ilvl w:val="0"/>
          <w:numId w:val="15"/>
        </w:numPr>
        <w:rPr>
          <w:rFonts w:ascii="Arial" w:hAnsi="Arial" w:cs="Arial"/>
          <w:sz w:val="22"/>
        </w:rPr>
      </w:pPr>
      <w:r w:rsidRPr="00004D9D">
        <w:rPr>
          <w:rFonts w:ascii="Arial" w:hAnsi="Arial" w:cs="Arial"/>
          <w:sz w:val="22"/>
        </w:rPr>
        <w:t>Loudness related attributes</w:t>
      </w:r>
    </w:p>
    <w:p w:rsidR="00A4093F" w:rsidRPr="00CE3BE4" w:rsidRDefault="00A4093F" w:rsidP="00CE3BE4">
      <w:pPr>
        <w:pStyle w:val="ListParagraph"/>
        <w:numPr>
          <w:ilvl w:val="0"/>
          <w:numId w:val="15"/>
        </w:numPr>
      </w:pPr>
      <w:r w:rsidRPr="00004D9D">
        <w:rPr>
          <w:rFonts w:ascii="Arial" w:hAnsi="Arial" w:cs="Arial"/>
          <w:sz w:val="22"/>
        </w:rPr>
        <w:t>Dynamics related attributes</w:t>
      </w:r>
      <w:r w:rsidR="00D47949">
        <w:br/>
      </w:r>
    </w:p>
    <w:p w:rsidR="00CE3BE4" w:rsidRDefault="00004D9D" w:rsidP="00D47949">
      <w:r>
        <w:t xml:space="preserve">In addition to the cluster of attributes above, </w:t>
      </w:r>
      <w:r w:rsidR="0090553F">
        <w:t>t</w:t>
      </w:r>
      <w:r w:rsidR="00CE3BE4">
        <w:t>here are also certain attributes that are highly idiosyncratic and do not fit exactly into any of the categories above. E.g. clarity, presence, transparency, etc.</w:t>
      </w:r>
      <w:r w:rsidR="00D47949">
        <w:t xml:space="preserve"> Nonetheless, they exhibit a material degree of correlation wi</w:t>
      </w:r>
      <w:r w:rsidR="000129B2">
        <w:t>th the categories above and may be mostly covered by the other attributes categories.</w:t>
      </w:r>
    </w:p>
    <w:p w:rsidR="00383E98" w:rsidRPr="00CE3BE4" w:rsidRDefault="00CE3BE4" w:rsidP="009E4F35">
      <w:r>
        <w:t xml:space="preserve"> </w:t>
      </w:r>
    </w:p>
    <w:p w:rsidR="00383E98" w:rsidRPr="00CE3BE4" w:rsidRDefault="00004D9D" w:rsidP="00CE3BE4">
      <w:pPr>
        <w:pStyle w:val="Heading1"/>
        <w:numPr>
          <w:ilvl w:val="0"/>
          <w:numId w:val="7"/>
        </w:numPr>
        <w:rPr>
          <w:b/>
          <w:lang w:val="en-US"/>
        </w:rPr>
      </w:pPr>
      <w:r>
        <w:rPr>
          <w:b/>
          <w:lang w:val="en-US"/>
        </w:rPr>
        <w:lastRenderedPageBreak/>
        <w:t>The S</w:t>
      </w:r>
      <w:r w:rsidR="00383E98" w:rsidRPr="00CE3BE4">
        <w:rPr>
          <w:b/>
          <w:lang w:val="en-US"/>
        </w:rPr>
        <w:t>ound Quality Wheel</w:t>
      </w:r>
    </w:p>
    <w:p w:rsidR="00562831" w:rsidRDefault="00BF457D" w:rsidP="00562831">
      <w:pPr>
        <w:rPr>
          <w:lang w:val="en-US"/>
        </w:rPr>
      </w:pPr>
      <w:r>
        <w:rPr>
          <w:lang w:val="en-US"/>
        </w:rPr>
        <w:t>In assisting with the visualization of the hierarchical structure inherent to spatial audio quali</w:t>
      </w:r>
      <w:r w:rsidR="00CE3BE4">
        <w:rPr>
          <w:lang w:val="en-US"/>
        </w:rPr>
        <w:t>ty, an “attribute wheel” (</w:t>
      </w:r>
      <w:r>
        <w:rPr>
          <w:lang w:val="en-US"/>
        </w:rPr>
        <w:t>donut chart presentation</w:t>
      </w:r>
      <w:r w:rsidR="00CE3BE4">
        <w:rPr>
          <w:lang w:val="en-US"/>
        </w:rPr>
        <w:t>)</w:t>
      </w:r>
      <w:r>
        <w:rPr>
          <w:lang w:val="en-US"/>
        </w:rPr>
        <w:t xml:space="preserve"> </w:t>
      </w:r>
      <w:r w:rsidR="00CE3BE4">
        <w:rPr>
          <w:lang w:val="en-US"/>
        </w:rPr>
        <w:t xml:space="preserve">has been proposed </w:t>
      </w:r>
      <w:sdt>
        <w:sdtPr>
          <w:rPr>
            <w:lang w:val="en-US"/>
          </w:rPr>
          <w:id w:val="-1214654501"/>
          <w:citation/>
        </w:sdtPr>
        <w:sdtContent>
          <w:r w:rsidR="00CE3BE4">
            <w:rPr>
              <w:lang w:val="en-US"/>
            </w:rPr>
            <w:fldChar w:fldCharType="begin"/>
          </w:r>
          <w:r w:rsidR="00CE3BE4">
            <w:rPr>
              <w:lang w:val="en-US"/>
            </w:rPr>
            <w:instrText xml:space="preserve"> CITATION Zac16 \l 1033 </w:instrText>
          </w:r>
          <w:r w:rsidR="00CE3BE4">
            <w:rPr>
              <w:lang w:val="en-US"/>
            </w:rPr>
            <w:fldChar w:fldCharType="separate"/>
          </w:r>
          <w:r w:rsidR="00CE3BE4" w:rsidRPr="00CE3BE4">
            <w:rPr>
              <w:noProof/>
              <w:lang w:val="en-US"/>
            </w:rPr>
            <w:t>[4]</w:t>
          </w:r>
          <w:r w:rsidR="00CE3BE4">
            <w:rPr>
              <w:lang w:val="en-US"/>
            </w:rPr>
            <w:fldChar w:fldCharType="end"/>
          </w:r>
        </w:sdtContent>
      </w:sdt>
      <w:r>
        <w:rPr>
          <w:lang w:val="en-US"/>
        </w:rPr>
        <w:t>.</w:t>
      </w:r>
      <w:r w:rsidR="00242251">
        <w:rPr>
          <w:lang w:val="en-US"/>
        </w:rPr>
        <w:t xml:space="preserve"> Figure 2 illustrates the first three layers o</w:t>
      </w:r>
      <w:r w:rsidR="00CE3BE4">
        <w:rPr>
          <w:lang w:val="en-US"/>
        </w:rPr>
        <w:t xml:space="preserve">f the “attribute wheel” in </w:t>
      </w:r>
      <w:sdt>
        <w:sdtPr>
          <w:rPr>
            <w:lang w:val="en-US"/>
          </w:rPr>
          <w:id w:val="-409921315"/>
          <w:citation/>
        </w:sdtPr>
        <w:sdtContent>
          <w:r w:rsidR="00CE3BE4">
            <w:rPr>
              <w:lang w:val="en-US"/>
            </w:rPr>
            <w:fldChar w:fldCharType="begin"/>
          </w:r>
          <w:r w:rsidR="00CE3BE4">
            <w:rPr>
              <w:lang w:val="en-US"/>
            </w:rPr>
            <w:instrText xml:space="preserve"> CITATION Zac16 \l 1033 </w:instrText>
          </w:r>
          <w:r w:rsidR="00CE3BE4">
            <w:rPr>
              <w:lang w:val="en-US"/>
            </w:rPr>
            <w:fldChar w:fldCharType="separate"/>
          </w:r>
          <w:r w:rsidR="00CE3BE4" w:rsidRPr="00CE3BE4">
            <w:rPr>
              <w:noProof/>
              <w:lang w:val="en-US"/>
            </w:rPr>
            <w:t>[4]</w:t>
          </w:r>
          <w:r w:rsidR="00CE3BE4">
            <w:rPr>
              <w:lang w:val="en-US"/>
            </w:rPr>
            <w:fldChar w:fldCharType="end"/>
          </w:r>
        </w:sdtContent>
      </w:sdt>
      <w:r w:rsidR="00242251">
        <w:rPr>
          <w:lang w:val="en-US"/>
        </w:rPr>
        <w:t>.</w:t>
      </w:r>
    </w:p>
    <w:p w:rsidR="00BF457D" w:rsidRDefault="00242251" w:rsidP="00562831">
      <w:pPr>
        <w:rPr>
          <w:lang w:val="en-US"/>
        </w:rPr>
      </w:pPr>
      <w:r>
        <w:rPr>
          <w:noProof/>
        </w:rPr>
        <mc:AlternateContent>
          <mc:Choice Requires="cx1">
            <w:drawing>
              <wp:inline distT="0" distB="0" distL="0" distR="0" wp14:anchorId="32550BA3" wp14:editId="01256E7D">
                <wp:extent cx="3707226" cy="3171330"/>
                <wp:effectExtent l="0" t="0" r="7620" b="10160"/>
                <wp:docPr id="3" name="Chart 3">
                  <a:extLst xmlns:a="http://schemas.openxmlformats.org/drawingml/2006/main">
                    <a:ext uri="{FF2B5EF4-FFF2-40B4-BE49-F238E27FC236}">
                      <a16:creationId xmlns:a16="http://schemas.microsoft.com/office/drawing/2014/main" id="{8BD0EC6C-7791-4936-B583-74E5C3A56199}"/>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9"/>
                  </a:graphicData>
                </a:graphic>
              </wp:inline>
            </w:drawing>
          </mc:Choice>
          <mc:Fallback>
            <w:drawing>
              <wp:inline distT="0" distB="0" distL="0" distR="0" wp14:anchorId="32550BA3" wp14:editId="01256E7D">
                <wp:extent cx="3707226" cy="3171330"/>
                <wp:effectExtent l="0" t="0" r="7620" b="10160"/>
                <wp:docPr id="3" name="Chart 3">
                  <a:extLst xmlns:a="http://schemas.openxmlformats.org/drawingml/2006/main">
                    <a:ext uri="{FF2B5EF4-FFF2-40B4-BE49-F238E27FC236}">
                      <a16:creationId xmlns:a16="http://schemas.microsoft.com/office/drawing/2014/main" id="{8BD0EC6C-7791-4936-B583-74E5C3A56199}"/>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 name="Chart 3">
                          <a:extLst>
                            <a:ext uri="{FF2B5EF4-FFF2-40B4-BE49-F238E27FC236}">
                              <a16:creationId xmlns:a16="http://schemas.microsoft.com/office/drawing/2014/main" id="{8BD0EC6C-7791-4936-B583-74E5C3A56199}"/>
                            </a:ext>
                          </a:extLst>
                        </pic:cNvPr>
                        <pic:cNvPicPr>
                          <a:picLocks noGrp="1" noRot="1" noChangeAspect="1" noMove="1" noResize="1" noEditPoints="1" noAdjustHandles="1" noChangeArrowheads="1" noChangeShapeType="1"/>
                        </pic:cNvPicPr>
                      </pic:nvPicPr>
                      <pic:blipFill>
                        <a:blip r:embed="rId10"/>
                        <a:stretch>
                          <a:fillRect/>
                        </a:stretch>
                      </pic:blipFill>
                      <pic:spPr>
                        <a:xfrm>
                          <a:off x="0" y="0"/>
                          <a:ext cx="3707130" cy="3171190"/>
                        </a:xfrm>
                        <a:prstGeom prst="rect">
                          <a:avLst/>
                        </a:prstGeom>
                      </pic:spPr>
                    </pic:pic>
                  </a:graphicData>
                </a:graphic>
              </wp:inline>
            </w:drawing>
          </mc:Fallback>
        </mc:AlternateContent>
      </w:r>
    </w:p>
    <w:p w:rsidR="00562831" w:rsidRDefault="00562831" w:rsidP="00562831">
      <w:pPr>
        <w:pStyle w:val="ListParagraph"/>
        <w:numPr>
          <w:ilvl w:val="0"/>
          <w:numId w:val="15"/>
        </w:numPr>
      </w:pPr>
      <w:r>
        <w:t>OVRL = Basic audio Quality</w:t>
      </w:r>
    </w:p>
    <w:p w:rsidR="00562831" w:rsidRDefault="00562831" w:rsidP="00562831">
      <w:pPr>
        <w:pStyle w:val="ListParagraph"/>
        <w:numPr>
          <w:ilvl w:val="1"/>
          <w:numId w:val="15"/>
        </w:numPr>
      </w:pPr>
      <w:r>
        <w:t>TRAN = Transparency</w:t>
      </w:r>
    </w:p>
    <w:p w:rsidR="00562831" w:rsidRDefault="00562831" w:rsidP="00562831">
      <w:pPr>
        <w:pStyle w:val="ListParagraph"/>
        <w:numPr>
          <w:ilvl w:val="1"/>
          <w:numId w:val="15"/>
        </w:numPr>
      </w:pPr>
      <w:r>
        <w:t>LOUD = Loudness</w:t>
      </w:r>
    </w:p>
    <w:p w:rsidR="00562831" w:rsidRDefault="00562831" w:rsidP="00562831">
      <w:pPr>
        <w:pStyle w:val="ListParagraph"/>
        <w:numPr>
          <w:ilvl w:val="1"/>
          <w:numId w:val="15"/>
        </w:numPr>
      </w:pPr>
      <w:r>
        <w:t>DYNA = Dynamics</w:t>
      </w:r>
    </w:p>
    <w:p w:rsidR="00562831" w:rsidRDefault="00562831" w:rsidP="00562831">
      <w:pPr>
        <w:pStyle w:val="ListParagraph"/>
        <w:numPr>
          <w:ilvl w:val="1"/>
          <w:numId w:val="15"/>
        </w:numPr>
      </w:pPr>
      <w:r>
        <w:t>SPAT = Spatial</w:t>
      </w:r>
    </w:p>
    <w:p w:rsidR="00562831" w:rsidRDefault="00562831" w:rsidP="00562831">
      <w:pPr>
        <w:pStyle w:val="ListParagraph"/>
        <w:numPr>
          <w:ilvl w:val="1"/>
          <w:numId w:val="15"/>
        </w:numPr>
      </w:pPr>
      <w:r>
        <w:t>TIMB = Timbre</w:t>
      </w:r>
    </w:p>
    <w:p w:rsidR="00562831" w:rsidRDefault="00562831" w:rsidP="00562831">
      <w:pPr>
        <w:pStyle w:val="ListParagraph"/>
        <w:numPr>
          <w:ilvl w:val="2"/>
          <w:numId w:val="15"/>
        </w:numPr>
      </w:pPr>
      <w:r>
        <w:t>BASS = Bass</w:t>
      </w:r>
    </w:p>
    <w:p w:rsidR="00562831" w:rsidRDefault="00562831" w:rsidP="00562831">
      <w:pPr>
        <w:pStyle w:val="ListParagraph"/>
        <w:numPr>
          <w:ilvl w:val="2"/>
          <w:numId w:val="15"/>
        </w:numPr>
      </w:pPr>
      <w:r>
        <w:t>MIDR = Mid-Range</w:t>
      </w:r>
    </w:p>
    <w:p w:rsidR="00562831" w:rsidRDefault="00562831" w:rsidP="00562831">
      <w:pPr>
        <w:pStyle w:val="ListParagraph"/>
        <w:numPr>
          <w:ilvl w:val="2"/>
          <w:numId w:val="15"/>
        </w:numPr>
      </w:pPr>
      <w:r>
        <w:t>TREB = Treble</w:t>
      </w:r>
    </w:p>
    <w:p w:rsidR="00562831" w:rsidRDefault="000129B2" w:rsidP="00562831">
      <w:pPr>
        <w:pStyle w:val="ListParagraph"/>
        <w:numPr>
          <w:ilvl w:val="1"/>
          <w:numId w:val="15"/>
        </w:numPr>
      </w:pPr>
      <w:r>
        <w:t>ARTF = Arte</w:t>
      </w:r>
      <w:r w:rsidR="00562831">
        <w:t>facts</w:t>
      </w:r>
    </w:p>
    <w:p w:rsidR="00562831" w:rsidRDefault="00562831" w:rsidP="00562831">
      <w:pPr>
        <w:pStyle w:val="ListParagraph"/>
        <w:numPr>
          <w:ilvl w:val="2"/>
          <w:numId w:val="15"/>
        </w:numPr>
      </w:pPr>
      <w:r>
        <w:t>SIGN = Signal Rel</w:t>
      </w:r>
      <w:r w:rsidR="000129B2">
        <w:t>ated Arte</w:t>
      </w:r>
      <w:r>
        <w:t>facts</w:t>
      </w:r>
    </w:p>
    <w:p w:rsidR="00562831" w:rsidRDefault="000129B2" w:rsidP="00562831">
      <w:pPr>
        <w:pStyle w:val="ListParagraph"/>
        <w:numPr>
          <w:ilvl w:val="2"/>
          <w:numId w:val="15"/>
        </w:numPr>
      </w:pPr>
      <w:r>
        <w:t>NOIS = Noise Related Arte</w:t>
      </w:r>
      <w:r w:rsidR="00562831">
        <w:t>facts</w:t>
      </w:r>
    </w:p>
    <w:p w:rsidR="00562831" w:rsidRDefault="00562831" w:rsidP="00562831">
      <w:pPr>
        <w:pStyle w:val="ListParagraph"/>
        <w:numPr>
          <w:ilvl w:val="0"/>
          <w:numId w:val="15"/>
        </w:numPr>
      </w:pPr>
      <w:r>
        <w:t xml:space="preserve">NOTE: Lower layers </w:t>
      </w:r>
      <w:r w:rsidR="000129B2">
        <w:t xml:space="preserve">from </w:t>
      </w:r>
      <w:sdt>
        <w:sdtPr>
          <w:id w:val="1368716179"/>
          <w:citation/>
        </w:sdtPr>
        <w:sdtContent>
          <w:r w:rsidR="000129B2">
            <w:fldChar w:fldCharType="begin"/>
          </w:r>
          <w:r w:rsidR="000129B2">
            <w:instrText xml:space="preserve"> CITATION Zac16 \l 1033 </w:instrText>
          </w:r>
          <w:r w:rsidR="000129B2">
            <w:fldChar w:fldCharType="separate"/>
          </w:r>
          <w:r w:rsidR="000129B2" w:rsidRPr="000129B2">
            <w:rPr>
              <w:noProof/>
            </w:rPr>
            <w:t>[4]</w:t>
          </w:r>
          <w:r w:rsidR="000129B2">
            <w:fldChar w:fldCharType="end"/>
          </w:r>
        </w:sdtContent>
      </w:sdt>
      <w:r w:rsidR="000129B2">
        <w:t xml:space="preserve"> </w:t>
      </w:r>
      <w:r>
        <w:t>are not shown here for brevity.</w:t>
      </w:r>
    </w:p>
    <w:p w:rsidR="00562831" w:rsidRDefault="00562831" w:rsidP="009369B7"/>
    <w:p w:rsidR="00065B2A" w:rsidRDefault="009369B7" w:rsidP="009369B7">
      <w:r>
        <w:t>The source understands that</w:t>
      </w:r>
      <w:r w:rsidRPr="007F4098">
        <w:t xml:space="preserve"> the deeper a listening test goes in the hierarchical structure of quality descriptors, the narrower the diagnostic of the source of the basic/overall audio quality degradation. </w:t>
      </w:r>
      <w:r w:rsidR="000129B2">
        <w:t>However, t</w:t>
      </w:r>
      <w:r>
        <w:t xml:space="preserve">his increased diagnostic capability comes with the following caveats: </w:t>
      </w:r>
      <w:r w:rsidRPr="007F4098">
        <w:t>(1) test time is significantly increased</w:t>
      </w:r>
      <w:r>
        <w:t>;</w:t>
      </w:r>
      <w:r w:rsidRPr="007F4098">
        <w:t xml:space="preserve"> and (2) several attributes of lower layers may never be exercised </w:t>
      </w:r>
      <w:r>
        <w:t>during the test</w:t>
      </w:r>
      <w:r w:rsidRPr="007F4098">
        <w:t xml:space="preserve">, simply because </w:t>
      </w:r>
      <w:r>
        <w:t>the Immersive Audio System block under test</w:t>
      </w:r>
      <w:r w:rsidRPr="007F4098">
        <w:t xml:space="preserve"> </w:t>
      </w:r>
      <w:r>
        <w:t xml:space="preserve">does not </w:t>
      </w:r>
      <w:r w:rsidR="00065B2A">
        <w:t xml:space="preserve">trigger </w:t>
      </w:r>
      <w:r w:rsidR="00065B2A" w:rsidRPr="007F4098">
        <w:t>degradation</w:t>
      </w:r>
      <w:r w:rsidRPr="007F4098">
        <w:t xml:space="preserve"> for those attributes.</w:t>
      </w:r>
    </w:p>
    <w:p w:rsidR="000129B2" w:rsidRDefault="000129B2" w:rsidP="009369B7">
      <w:r>
        <w:t xml:space="preserve">Therefore, the source proposes to limit assessment to the first category layer, except for “Artefacts”, which the source sees value in distinguishing </w:t>
      </w:r>
      <w:r w:rsidR="00255E0A">
        <w:t xml:space="preserve">further </w:t>
      </w:r>
      <w:r>
        <w:t>between signal and noise related artefacts for certain types of tests. It is further proposed that “Loudness” is left out of the assessment as, for most 3GPP purposes, loudness is normalized prior to sample presentation.</w:t>
      </w:r>
      <w:r w:rsidR="0023488C">
        <w:t xml:space="preserve"> Finally, it is also proposed that the “Dynamics” cluster be handled under the “Signal” cluster.</w:t>
      </w:r>
    </w:p>
    <w:p w:rsidR="000129B2" w:rsidRDefault="000129B2" w:rsidP="009369B7"/>
    <w:p w:rsidR="00065B2A" w:rsidRPr="00065B2A" w:rsidRDefault="00004D9D" w:rsidP="00065B2A">
      <w:pPr>
        <w:pStyle w:val="Heading1"/>
        <w:numPr>
          <w:ilvl w:val="0"/>
          <w:numId w:val="7"/>
        </w:numPr>
        <w:rPr>
          <w:b/>
        </w:rPr>
      </w:pPr>
      <w:r>
        <w:rPr>
          <w:b/>
        </w:rPr>
        <w:t xml:space="preserve">Proposals on </w:t>
      </w:r>
      <w:r w:rsidR="00065B2A" w:rsidRPr="00065B2A">
        <w:rPr>
          <w:b/>
        </w:rPr>
        <w:t xml:space="preserve">Quality </w:t>
      </w:r>
      <w:r>
        <w:rPr>
          <w:b/>
        </w:rPr>
        <w:t>Attributes</w:t>
      </w:r>
      <w:r w:rsidR="00065B2A" w:rsidRPr="00065B2A">
        <w:rPr>
          <w:b/>
        </w:rPr>
        <w:t xml:space="preserve"> for Audio Capture Tests</w:t>
      </w:r>
    </w:p>
    <w:p w:rsidR="009369B7" w:rsidRDefault="007F4098" w:rsidP="009369B7">
      <w:pPr>
        <w:rPr>
          <w:lang w:val="en-US"/>
        </w:rPr>
      </w:pPr>
      <w:r>
        <w:rPr>
          <w:lang w:val="en-US"/>
        </w:rPr>
        <w:t>For</w:t>
      </w:r>
      <w:r w:rsidR="005B716B">
        <w:rPr>
          <w:lang w:val="en-US"/>
        </w:rPr>
        <w:t xml:space="preserve"> the purposes of 3GPP’s </w:t>
      </w:r>
      <w:proofErr w:type="spellStart"/>
      <w:r w:rsidR="005B716B">
        <w:rPr>
          <w:lang w:val="en-US"/>
        </w:rPr>
        <w:t>LiQuImAS</w:t>
      </w:r>
      <w:proofErr w:type="spellEnd"/>
      <w:r w:rsidR="005B716B">
        <w:rPr>
          <w:lang w:val="en-US"/>
        </w:rPr>
        <w:t xml:space="preserve"> </w:t>
      </w:r>
      <w:r w:rsidR="00065B2A">
        <w:rPr>
          <w:lang w:val="en-US"/>
        </w:rPr>
        <w:t>Audio Capture</w:t>
      </w:r>
      <w:r w:rsidR="00CD5100">
        <w:rPr>
          <w:lang w:val="en-US"/>
        </w:rPr>
        <w:t xml:space="preserve"> (including all system components prior to encoding)</w:t>
      </w:r>
      <w:r w:rsidR="00065B2A">
        <w:rPr>
          <w:lang w:val="en-US"/>
        </w:rPr>
        <w:t xml:space="preserve"> </w:t>
      </w:r>
      <w:r w:rsidR="005B716B">
        <w:rPr>
          <w:lang w:val="en-US"/>
        </w:rPr>
        <w:t xml:space="preserve">listening tests, </w:t>
      </w:r>
      <w:r>
        <w:rPr>
          <w:lang w:val="en-US"/>
        </w:rPr>
        <w:t>the source proposes</w:t>
      </w:r>
      <w:r w:rsidR="00065B2A">
        <w:rPr>
          <w:lang w:val="en-US"/>
        </w:rPr>
        <w:t xml:space="preserve"> the following</w:t>
      </w:r>
      <w:r w:rsidR="00A76171">
        <w:rPr>
          <w:lang w:val="en-US"/>
        </w:rPr>
        <w:t>:</w:t>
      </w:r>
    </w:p>
    <w:p w:rsidR="009369B7" w:rsidRPr="00A76171" w:rsidRDefault="00004D9D" w:rsidP="00065B2A">
      <w:pPr>
        <w:pStyle w:val="ListParagraph"/>
        <w:numPr>
          <w:ilvl w:val="0"/>
          <w:numId w:val="13"/>
        </w:numPr>
        <w:rPr>
          <w:rFonts w:ascii="Arial" w:hAnsi="Arial" w:cs="Arial"/>
          <w:sz w:val="22"/>
        </w:rPr>
      </w:pPr>
      <w:r>
        <w:rPr>
          <w:rFonts w:ascii="Arial" w:hAnsi="Arial" w:cs="Arial"/>
          <w:sz w:val="22"/>
        </w:rPr>
        <w:lastRenderedPageBreak/>
        <w:t>All t</w:t>
      </w:r>
      <w:r w:rsidR="009369B7" w:rsidRPr="00A76171">
        <w:rPr>
          <w:rFonts w:ascii="Arial" w:hAnsi="Arial" w:cs="Arial"/>
          <w:sz w:val="22"/>
        </w:rPr>
        <w:t xml:space="preserve">ests shall include </w:t>
      </w:r>
      <w:r w:rsidR="00A76171">
        <w:rPr>
          <w:rFonts w:ascii="Arial" w:hAnsi="Arial" w:cs="Arial"/>
          <w:sz w:val="22"/>
        </w:rPr>
        <w:t xml:space="preserve">a </w:t>
      </w:r>
      <w:r w:rsidR="009369B7" w:rsidRPr="00A76171">
        <w:rPr>
          <w:rFonts w:ascii="Arial" w:hAnsi="Arial" w:cs="Arial"/>
          <w:sz w:val="22"/>
        </w:rPr>
        <w:t xml:space="preserve">“basic audio quality” (or overall) </w:t>
      </w:r>
      <w:r w:rsidR="00A76171">
        <w:rPr>
          <w:rFonts w:ascii="Arial" w:hAnsi="Arial" w:cs="Arial"/>
          <w:sz w:val="22"/>
        </w:rPr>
        <w:t>attribute</w:t>
      </w:r>
      <w:r>
        <w:rPr>
          <w:rFonts w:ascii="Arial" w:hAnsi="Arial" w:cs="Arial"/>
          <w:sz w:val="22"/>
        </w:rPr>
        <w:t xml:space="preserve">, corresponding to </w:t>
      </w:r>
      <w:r w:rsidR="003047C2" w:rsidRPr="00A76171">
        <w:rPr>
          <w:rFonts w:ascii="Arial" w:hAnsi="Arial" w:cs="Arial"/>
          <w:sz w:val="22"/>
        </w:rPr>
        <w:t>the 1</w:t>
      </w:r>
      <w:r w:rsidR="003047C2" w:rsidRPr="00A76171">
        <w:rPr>
          <w:rFonts w:ascii="Arial" w:hAnsi="Arial" w:cs="Arial"/>
          <w:sz w:val="22"/>
          <w:vertAlign w:val="superscript"/>
        </w:rPr>
        <w:t>st</w:t>
      </w:r>
      <w:r w:rsidR="003047C2" w:rsidRPr="00A76171">
        <w:rPr>
          <w:rFonts w:ascii="Arial" w:hAnsi="Arial" w:cs="Arial"/>
          <w:sz w:val="22"/>
        </w:rPr>
        <w:t xml:space="preserve"> </w:t>
      </w:r>
      <w:r w:rsidR="00065B2A" w:rsidRPr="00A76171">
        <w:rPr>
          <w:rFonts w:ascii="Arial" w:hAnsi="Arial" w:cs="Arial"/>
          <w:sz w:val="22"/>
        </w:rPr>
        <w:t xml:space="preserve">hierarchical audio quality </w:t>
      </w:r>
      <w:r w:rsidR="003047C2" w:rsidRPr="00A76171">
        <w:rPr>
          <w:rFonts w:ascii="Arial" w:hAnsi="Arial" w:cs="Arial"/>
          <w:sz w:val="22"/>
        </w:rPr>
        <w:t>layer.</w:t>
      </w:r>
    </w:p>
    <w:p w:rsidR="003047C2" w:rsidRPr="00A76171" w:rsidRDefault="00065B2A" w:rsidP="003047C2">
      <w:pPr>
        <w:pStyle w:val="ListParagraph"/>
        <w:numPr>
          <w:ilvl w:val="0"/>
          <w:numId w:val="13"/>
        </w:numPr>
        <w:rPr>
          <w:rFonts w:ascii="Arial" w:hAnsi="Arial" w:cs="Arial"/>
          <w:sz w:val="22"/>
        </w:rPr>
      </w:pPr>
      <w:r w:rsidRPr="00A76171">
        <w:rPr>
          <w:rFonts w:ascii="Arial" w:hAnsi="Arial" w:cs="Arial"/>
          <w:sz w:val="22"/>
        </w:rPr>
        <w:t>The</w:t>
      </w:r>
      <w:r w:rsidR="007F4098" w:rsidRPr="00A76171">
        <w:rPr>
          <w:rFonts w:ascii="Arial" w:hAnsi="Arial" w:cs="Arial"/>
          <w:sz w:val="22"/>
        </w:rPr>
        <w:t xml:space="preserve"> following </w:t>
      </w:r>
      <w:r w:rsidR="00A76171">
        <w:rPr>
          <w:rFonts w:ascii="Arial" w:hAnsi="Arial" w:cs="Arial"/>
          <w:sz w:val="22"/>
        </w:rPr>
        <w:t>attributes</w:t>
      </w:r>
      <w:r w:rsidR="007F4098" w:rsidRPr="00A76171">
        <w:rPr>
          <w:rFonts w:ascii="Arial" w:hAnsi="Arial" w:cs="Arial"/>
          <w:sz w:val="22"/>
        </w:rPr>
        <w:t xml:space="preserve"> </w:t>
      </w:r>
      <w:r w:rsidR="00004D9D">
        <w:rPr>
          <w:rFonts w:ascii="Arial" w:hAnsi="Arial" w:cs="Arial"/>
          <w:sz w:val="22"/>
        </w:rPr>
        <w:t>should</w:t>
      </w:r>
      <w:r w:rsidR="003047C2" w:rsidRPr="00A76171">
        <w:rPr>
          <w:rFonts w:ascii="Arial" w:hAnsi="Arial" w:cs="Arial"/>
          <w:sz w:val="22"/>
        </w:rPr>
        <w:t xml:space="preserve"> be adopted for the 2</w:t>
      </w:r>
      <w:r w:rsidR="003047C2" w:rsidRPr="00A76171">
        <w:rPr>
          <w:rFonts w:ascii="Arial" w:hAnsi="Arial" w:cs="Arial"/>
          <w:sz w:val="22"/>
          <w:vertAlign w:val="superscript"/>
        </w:rPr>
        <w:t>nd</w:t>
      </w:r>
      <w:r w:rsidR="003047C2" w:rsidRPr="00A76171">
        <w:rPr>
          <w:rFonts w:ascii="Arial" w:hAnsi="Arial" w:cs="Arial"/>
          <w:sz w:val="22"/>
        </w:rPr>
        <w:t xml:space="preserve"> layer</w:t>
      </w:r>
      <w:r w:rsidR="007F4098" w:rsidRPr="00A76171">
        <w:rPr>
          <w:rFonts w:ascii="Arial" w:hAnsi="Arial" w:cs="Arial"/>
          <w:sz w:val="22"/>
        </w:rPr>
        <w:t>:</w:t>
      </w:r>
    </w:p>
    <w:p w:rsidR="00065B2A" w:rsidRPr="00A76171" w:rsidRDefault="00065B2A" w:rsidP="00065B2A">
      <w:pPr>
        <w:pStyle w:val="ListParagraph"/>
        <w:numPr>
          <w:ilvl w:val="1"/>
          <w:numId w:val="13"/>
        </w:numPr>
        <w:rPr>
          <w:rFonts w:ascii="Arial" w:hAnsi="Arial" w:cs="Arial"/>
          <w:sz w:val="22"/>
        </w:rPr>
      </w:pPr>
      <w:r w:rsidRPr="00A76171">
        <w:rPr>
          <w:rFonts w:ascii="Arial" w:hAnsi="Arial" w:cs="Arial"/>
          <w:sz w:val="22"/>
        </w:rPr>
        <w:t xml:space="preserve">Noise </w:t>
      </w:r>
      <w:r w:rsidR="00CD5100" w:rsidRPr="00A76171">
        <w:rPr>
          <w:rFonts w:ascii="Arial" w:hAnsi="Arial" w:cs="Arial"/>
          <w:sz w:val="22"/>
        </w:rPr>
        <w:t xml:space="preserve">Related </w:t>
      </w:r>
      <w:r w:rsidRPr="00A76171">
        <w:rPr>
          <w:rFonts w:ascii="Arial" w:hAnsi="Arial" w:cs="Arial"/>
          <w:sz w:val="22"/>
        </w:rPr>
        <w:t>Artifacts</w:t>
      </w:r>
      <w:r w:rsidR="00CD5100" w:rsidRPr="00A76171">
        <w:rPr>
          <w:rFonts w:ascii="Arial" w:hAnsi="Arial" w:cs="Arial"/>
          <w:sz w:val="22"/>
        </w:rPr>
        <w:t>;</w:t>
      </w:r>
    </w:p>
    <w:p w:rsidR="00CD5100" w:rsidRPr="00A76171" w:rsidRDefault="00CD5100" w:rsidP="00CD5100">
      <w:pPr>
        <w:pStyle w:val="ListParagraph"/>
        <w:numPr>
          <w:ilvl w:val="2"/>
          <w:numId w:val="13"/>
        </w:numPr>
        <w:rPr>
          <w:rFonts w:ascii="Arial" w:hAnsi="Arial" w:cs="Arial"/>
          <w:sz w:val="22"/>
        </w:rPr>
      </w:pPr>
      <w:r w:rsidRPr="00A76171">
        <w:rPr>
          <w:rFonts w:ascii="Arial" w:hAnsi="Arial" w:cs="Arial"/>
          <w:sz w:val="22"/>
        </w:rPr>
        <w:t>Rationale: Noise in the capture system can be a significant source of degradation for the basic audio quality.</w:t>
      </w:r>
    </w:p>
    <w:p w:rsidR="00CD5100" w:rsidRPr="00A76171" w:rsidRDefault="00562831" w:rsidP="00CD5100">
      <w:pPr>
        <w:pStyle w:val="ListParagraph"/>
        <w:numPr>
          <w:ilvl w:val="1"/>
          <w:numId w:val="13"/>
        </w:numPr>
        <w:rPr>
          <w:rFonts w:ascii="Arial" w:hAnsi="Arial" w:cs="Arial"/>
          <w:sz w:val="22"/>
        </w:rPr>
      </w:pPr>
      <w:r>
        <w:rPr>
          <w:rFonts w:ascii="Arial" w:hAnsi="Arial" w:cs="Arial"/>
          <w:sz w:val="22"/>
        </w:rPr>
        <w:t>Timbre</w:t>
      </w:r>
      <w:r w:rsidR="00CD5100" w:rsidRPr="00A76171">
        <w:rPr>
          <w:rFonts w:ascii="Arial" w:hAnsi="Arial" w:cs="Arial"/>
          <w:sz w:val="22"/>
        </w:rPr>
        <w:t>;</w:t>
      </w:r>
    </w:p>
    <w:p w:rsidR="00CD5100" w:rsidRPr="00A76171" w:rsidRDefault="00CD5100" w:rsidP="00CD5100">
      <w:pPr>
        <w:pStyle w:val="ListParagraph"/>
        <w:numPr>
          <w:ilvl w:val="2"/>
          <w:numId w:val="13"/>
        </w:numPr>
        <w:rPr>
          <w:rFonts w:ascii="Arial" w:hAnsi="Arial" w:cs="Arial"/>
          <w:sz w:val="22"/>
        </w:rPr>
      </w:pPr>
      <w:r w:rsidRPr="00A76171">
        <w:rPr>
          <w:rFonts w:ascii="Arial" w:hAnsi="Arial" w:cs="Arial"/>
          <w:sz w:val="22"/>
        </w:rPr>
        <w:t>Significant distortions to timbre can also be a significant source of degradation for the basic audio quality with certain sound field capture techniques.</w:t>
      </w:r>
    </w:p>
    <w:p w:rsidR="00CD5100" w:rsidRPr="00A76171" w:rsidRDefault="00CD5100" w:rsidP="00CD5100">
      <w:pPr>
        <w:pStyle w:val="ListParagraph"/>
        <w:numPr>
          <w:ilvl w:val="1"/>
          <w:numId w:val="13"/>
        </w:numPr>
        <w:rPr>
          <w:rFonts w:ascii="Arial" w:hAnsi="Arial" w:cs="Arial"/>
          <w:sz w:val="22"/>
        </w:rPr>
      </w:pPr>
      <w:r w:rsidRPr="00A76171">
        <w:rPr>
          <w:rFonts w:ascii="Arial" w:hAnsi="Arial" w:cs="Arial"/>
          <w:sz w:val="22"/>
        </w:rPr>
        <w:t>Signal Related Artifacts;</w:t>
      </w:r>
    </w:p>
    <w:p w:rsidR="00CD5100" w:rsidRPr="00A76171" w:rsidRDefault="00CD5100" w:rsidP="00CD5100">
      <w:pPr>
        <w:pStyle w:val="ListParagraph"/>
        <w:numPr>
          <w:ilvl w:val="2"/>
          <w:numId w:val="13"/>
        </w:numPr>
        <w:rPr>
          <w:rFonts w:ascii="Arial" w:hAnsi="Arial" w:cs="Arial"/>
          <w:sz w:val="22"/>
        </w:rPr>
      </w:pPr>
      <w:r w:rsidRPr="00A76171">
        <w:rPr>
          <w:rFonts w:ascii="Arial" w:hAnsi="Arial" w:cs="Arial"/>
          <w:sz w:val="22"/>
        </w:rPr>
        <w:t>Certain front-end processing techniques can have impact to the signal integrity, other aspects such as saturation are also covered by this dimension.</w:t>
      </w:r>
    </w:p>
    <w:p w:rsidR="007F4098" w:rsidRPr="00A76171" w:rsidRDefault="00CD5100" w:rsidP="00CD5100">
      <w:pPr>
        <w:pStyle w:val="ListParagraph"/>
        <w:numPr>
          <w:ilvl w:val="1"/>
          <w:numId w:val="13"/>
        </w:numPr>
        <w:rPr>
          <w:rFonts w:ascii="Arial" w:hAnsi="Arial" w:cs="Arial"/>
          <w:sz w:val="22"/>
        </w:rPr>
      </w:pPr>
      <w:r w:rsidRPr="00A76171">
        <w:rPr>
          <w:rFonts w:ascii="Arial" w:hAnsi="Arial" w:cs="Arial"/>
          <w:sz w:val="22"/>
        </w:rPr>
        <w:t>Spatial Quality;</w:t>
      </w:r>
    </w:p>
    <w:p w:rsidR="00CD5100" w:rsidRPr="00A76171" w:rsidRDefault="00CD5100" w:rsidP="00CD5100">
      <w:pPr>
        <w:pStyle w:val="ListParagraph"/>
        <w:numPr>
          <w:ilvl w:val="2"/>
          <w:numId w:val="13"/>
        </w:numPr>
        <w:rPr>
          <w:rFonts w:ascii="Arial" w:hAnsi="Arial" w:cs="Arial"/>
          <w:sz w:val="22"/>
        </w:rPr>
      </w:pPr>
      <w:r w:rsidRPr="00A76171">
        <w:rPr>
          <w:rFonts w:ascii="Arial" w:hAnsi="Arial" w:cs="Arial"/>
          <w:sz w:val="22"/>
        </w:rPr>
        <w:t>All aspects of spatial audio quality, such as localizability, envelopment, source width, height</w:t>
      </w:r>
      <w:r w:rsidR="00562831">
        <w:rPr>
          <w:rFonts w:ascii="Arial" w:hAnsi="Arial" w:cs="Arial"/>
          <w:sz w:val="22"/>
        </w:rPr>
        <w:t>, depth</w:t>
      </w:r>
      <w:r w:rsidRPr="00A76171">
        <w:rPr>
          <w:rFonts w:ascii="Arial" w:hAnsi="Arial" w:cs="Arial"/>
          <w:sz w:val="22"/>
        </w:rPr>
        <w:t xml:space="preserve"> and distance, are covered here.</w:t>
      </w:r>
    </w:p>
    <w:p w:rsidR="001730D5" w:rsidRDefault="00CD5100" w:rsidP="00004D9D">
      <w:pPr>
        <w:pStyle w:val="ListParagraph"/>
        <w:numPr>
          <w:ilvl w:val="0"/>
          <w:numId w:val="13"/>
        </w:numPr>
        <w:rPr>
          <w:rFonts w:ascii="Arial" w:hAnsi="Arial" w:cs="Arial"/>
          <w:sz w:val="22"/>
        </w:rPr>
      </w:pPr>
      <w:r w:rsidRPr="00A76171">
        <w:rPr>
          <w:rFonts w:ascii="Arial" w:hAnsi="Arial" w:cs="Arial"/>
          <w:sz w:val="22"/>
        </w:rPr>
        <w:t xml:space="preserve">Because a capture system </w:t>
      </w:r>
      <w:r w:rsidR="00A76171" w:rsidRPr="00A76171">
        <w:rPr>
          <w:rFonts w:ascii="Arial" w:hAnsi="Arial" w:cs="Arial"/>
          <w:sz w:val="22"/>
        </w:rPr>
        <w:t>has no ideal reference for comparison</w:t>
      </w:r>
      <w:r w:rsidR="00A76171">
        <w:rPr>
          <w:rFonts w:ascii="Arial" w:hAnsi="Arial" w:cs="Arial"/>
          <w:sz w:val="22"/>
        </w:rPr>
        <w:t>, the source further proposes</w:t>
      </w:r>
      <w:r w:rsidR="00A76171" w:rsidRPr="00A76171">
        <w:rPr>
          <w:rFonts w:ascii="Arial" w:hAnsi="Arial" w:cs="Arial"/>
          <w:sz w:val="22"/>
        </w:rPr>
        <w:t xml:space="preserve"> that systems are evaluated either against the listener’s “internal reference”, as e.g. proposed in the SAQI work</w:t>
      </w:r>
      <w:r w:rsidR="0023488C">
        <w:rPr>
          <w:rFonts w:ascii="Arial" w:hAnsi="Arial" w:cs="Arial"/>
          <w:sz w:val="22"/>
        </w:rPr>
        <w:t xml:space="preserve"> </w:t>
      </w:r>
      <w:sdt>
        <w:sdtPr>
          <w:rPr>
            <w:rFonts w:ascii="Arial" w:hAnsi="Arial" w:cs="Arial"/>
            <w:sz w:val="22"/>
          </w:rPr>
          <w:id w:val="-1097024405"/>
          <w:citation/>
        </w:sdtPr>
        <w:sdtContent>
          <w:r w:rsidR="0023488C">
            <w:rPr>
              <w:rFonts w:ascii="Arial" w:hAnsi="Arial" w:cs="Arial"/>
              <w:sz w:val="22"/>
            </w:rPr>
            <w:fldChar w:fldCharType="begin"/>
          </w:r>
          <w:r w:rsidR="0023488C">
            <w:rPr>
              <w:rFonts w:ascii="Arial" w:hAnsi="Arial" w:cs="Arial"/>
              <w:sz w:val="22"/>
            </w:rPr>
            <w:instrText xml:space="preserve"> CITATION Lin14 \l 1033 </w:instrText>
          </w:r>
          <w:r w:rsidR="0023488C">
            <w:rPr>
              <w:rFonts w:ascii="Arial" w:hAnsi="Arial" w:cs="Arial"/>
              <w:sz w:val="22"/>
            </w:rPr>
            <w:fldChar w:fldCharType="separate"/>
          </w:r>
          <w:r w:rsidR="0023488C" w:rsidRPr="0023488C">
            <w:rPr>
              <w:rFonts w:ascii="Arial" w:hAnsi="Arial" w:cs="Arial"/>
              <w:noProof/>
              <w:sz w:val="22"/>
            </w:rPr>
            <w:t>[7]</w:t>
          </w:r>
          <w:r w:rsidR="0023488C">
            <w:rPr>
              <w:rFonts w:ascii="Arial" w:hAnsi="Arial" w:cs="Arial"/>
              <w:sz w:val="22"/>
            </w:rPr>
            <w:fldChar w:fldCharType="end"/>
          </w:r>
        </w:sdtContent>
      </w:sdt>
      <w:r w:rsidR="00441DCE">
        <w:rPr>
          <w:rFonts w:ascii="Arial" w:hAnsi="Arial" w:cs="Arial"/>
          <w:sz w:val="22"/>
        </w:rPr>
        <w:t xml:space="preserve">, or through </w:t>
      </w:r>
      <w:r w:rsidR="00562831">
        <w:rPr>
          <w:rFonts w:ascii="Arial" w:hAnsi="Arial" w:cs="Arial"/>
          <w:sz w:val="22"/>
        </w:rPr>
        <w:t>ABX</w:t>
      </w:r>
      <w:r w:rsidR="0023488C">
        <w:rPr>
          <w:rFonts w:ascii="Arial" w:hAnsi="Arial" w:cs="Arial"/>
          <w:sz w:val="22"/>
        </w:rPr>
        <w:t xml:space="preserve"> or Comparison Category Rating</w:t>
      </w:r>
      <w:r w:rsidR="00562831">
        <w:rPr>
          <w:rFonts w:ascii="Arial" w:hAnsi="Arial" w:cs="Arial"/>
          <w:sz w:val="22"/>
        </w:rPr>
        <w:t xml:space="preserve"> tests.</w:t>
      </w:r>
    </w:p>
    <w:p w:rsidR="00004D9D" w:rsidRPr="00004D9D" w:rsidRDefault="00004D9D" w:rsidP="00004D9D">
      <w:pPr>
        <w:pStyle w:val="ListParagraph"/>
        <w:ind w:left="1440"/>
        <w:rPr>
          <w:rFonts w:ascii="Arial" w:hAnsi="Arial" w:cs="Arial"/>
          <w:sz w:val="22"/>
        </w:rPr>
      </w:pPr>
    </w:p>
    <w:p w:rsidR="00434E0B" w:rsidRDefault="00A76171" w:rsidP="00434E0B">
      <w:pPr>
        <w:pStyle w:val="Heading1"/>
        <w:numPr>
          <w:ilvl w:val="0"/>
          <w:numId w:val="7"/>
        </w:numPr>
        <w:jc w:val="both"/>
        <w:rPr>
          <w:rFonts w:eastAsia="Times New Roman"/>
          <w:b/>
        </w:rPr>
      </w:pPr>
      <w:r>
        <w:rPr>
          <w:rFonts w:eastAsia="Times New Roman"/>
          <w:b/>
        </w:rPr>
        <w:t>Quality Dimensions for Audio Coding and Transmission Tests</w:t>
      </w:r>
    </w:p>
    <w:p w:rsidR="00A76171" w:rsidRDefault="00A76171" w:rsidP="00A76171">
      <w:pPr>
        <w:rPr>
          <w:lang w:val="en-US"/>
        </w:rPr>
      </w:pPr>
      <w:r>
        <w:rPr>
          <w:lang w:val="en-US"/>
        </w:rPr>
        <w:t xml:space="preserve">For the purposes of 3GPP’s </w:t>
      </w:r>
      <w:proofErr w:type="spellStart"/>
      <w:r>
        <w:rPr>
          <w:lang w:val="en-US"/>
        </w:rPr>
        <w:t>LiQuImAS</w:t>
      </w:r>
      <w:proofErr w:type="spellEnd"/>
      <w:r>
        <w:rPr>
          <w:lang w:val="en-US"/>
        </w:rPr>
        <w:t xml:space="preserve"> Audio </w:t>
      </w:r>
      <w:r>
        <w:rPr>
          <w:lang w:val="en-US"/>
        </w:rPr>
        <w:t>Coding and Transmission</w:t>
      </w:r>
      <w:r>
        <w:rPr>
          <w:lang w:val="en-US"/>
        </w:rPr>
        <w:t xml:space="preserve"> </w:t>
      </w:r>
      <w:r w:rsidR="00CE7ADE">
        <w:rPr>
          <w:lang w:val="en-US"/>
        </w:rPr>
        <w:t>listening tests</w:t>
      </w:r>
      <w:r w:rsidR="00CE7ADE">
        <w:rPr>
          <w:lang w:val="en-US"/>
        </w:rPr>
        <w:t xml:space="preserve"> </w:t>
      </w:r>
      <w:r>
        <w:rPr>
          <w:lang w:val="en-US"/>
        </w:rPr>
        <w:t xml:space="preserve">(including all system components </w:t>
      </w:r>
      <w:r w:rsidR="00CE7ADE">
        <w:rPr>
          <w:lang w:val="en-US"/>
        </w:rPr>
        <w:t xml:space="preserve">prior to rendering, </w:t>
      </w:r>
      <w:r>
        <w:rPr>
          <w:lang w:val="en-US"/>
        </w:rPr>
        <w:t>starting with the encoding process</w:t>
      </w:r>
      <w:r>
        <w:rPr>
          <w:lang w:val="en-US"/>
        </w:rPr>
        <w:t>), the source proposes the following</w:t>
      </w:r>
      <w:r w:rsidR="00CE7ADE">
        <w:rPr>
          <w:lang w:val="en-US"/>
        </w:rPr>
        <w:t>:</w:t>
      </w:r>
    </w:p>
    <w:p w:rsidR="00CE7ADE" w:rsidRPr="00A76171" w:rsidRDefault="00004D9D" w:rsidP="00CE7ADE">
      <w:pPr>
        <w:pStyle w:val="ListParagraph"/>
        <w:numPr>
          <w:ilvl w:val="0"/>
          <w:numId w:val="14"/>
        </w:numPr>
        <w:rPr>
          <w:rFonts w:ascii="Arial" w:hAnsi="Arial" w:cs="Arial"/>
          <w:sz w:val="22"/>
        </w:rPr>
      </w:pPr>
      <w:r>
        <w:rPr>
          <w:rFonts w:ascii="Arial" w:hAnsi="Arial" w:cs="Arial"/>
          <w:sz w:val="22"/>
        </w:rPr>
        <w:t>All t</w:t>
      </w:r>
      <w:r w:rsidR="00CE7ADE" w:rsidRPr="00A76171">
        <w:rPr>
          <w:rFonts w:ascii="Arial" w:hAnsi="Arial" w:cs="Arial"/>
          <w:sz w:val="22"/>
        </w:rPr>
        <w:t xml:space="preserve">ests shall include </w:t>
      </w:r>
      <w:r w:rsidR="00CE7ADE">
        <w:rPr>
          <w:rFonts w:ascii="Arial" w:hAnsi="Arial" w:cs="Arial"/>
          <w:sz w:val="22"/>
        </w:rPr>
        <w:t xml:space="preserve">a </w:t>
      </w:r>
      <w:r w:rsidR="00CE7ADE" w:rsidRPr="00A76171">
        <w:rPr>
          <w:rFonts w:ascii="Arial" w:hAnsi="Arial" w:cs="Arial"/>
          <w:sz w:val="22"/>
        </w:rPr>
        <w:t xml:space="preserve">“basic audio quality” (or overall) </w:t>
      </w:r>
      <w:r>
        <w:rPr>
          <w:rFonts w:ascii="Arial" w:hAnsi="Arial" w:cs="Arial"/>
          <w:sz w:val="22"/>
        </w:rPr>
        <w:t>attribute, corresponding to</w:t>
      </w:r>
      <w:r w:rsidR="00CE7ADE" w:rsidRPr="00A76171">
        <w:rPr>
          <w:rFonts w:ascii="Arial" w:hAnsi="Arial" w:cs="Arial"/>
          <w:sz w:val="22"/>
        </w:rPr>
        <w:t xml:space="preserve"> the 1</w:t>
      </w:r>
      <w:r w:rsidR="00CE7ADE" w:rsidRPr="00A76171">
        <w:rPr>
          <w:rFonts w:ascii="Arial" w:hAnsi="Arial" w:cs="Arial"/>
          <w:sz w:val="22"/>
          <w:vertAlign w:val="superscript"/>
        </w:rPr>
        <w:t>st</w:t>
      </w:r>
      <w:r w:rsidR="00CE7ADE" w:rsidRPr="00A76171">
        <w:rPr>
          <w:rFonts w:ascii="Arial" w:hAnsi="Arial" w:cs="Arial"/>
          <w:sz w:val="22"/>
        </w:rPr>
        <w:t xml:space="preserve"> hierarchical audio quality layer.</w:t>
      </w:r>
    </w:p>
    <w:p w:rsidR="00CE7ADE" w:rsidRPr="00A76171" w:rsidRDefault="00CE7ADE" w:rsidP="00CE7ADE">
      <w:pPr>
        <w:pStyle w:val="ListParagraph"/>
        <w:numPr>
          <w:ilvl w:val="0"/>
          <w:numId w:val="14"/>
        </w:numPr>
        <w:rPr>
          <w:rFonts w:ascii="Arial" w:hAnsi="Arial" w:cs="Arial"/>
          <w:sz w:val="22"/>
        </w:rPr>
      </w:pPr>
      <w:r w:rsidRPr="00A76171">
        <w:rPr>
          <w:rFonts w:ascii="Arial" w:hAnsi="Arial" w:cs="Arial"/>
          <w:sz w:val="22"/>
        </w:rPr>
        <w:t xml:space="preserve">The following </w:t>
      </w:r>
      <w:r>
        <w:rPr>
          <w:rFonts w:ascii="Arial" w:hAnsi="Arial" w:cs="Arial"/>
          <w:sz w:val="22"/>
        </w:rPr>
        <w:t>attributes</w:t>
      </w:r>
      <w:r w:rsidRPr="00A76171">
        <w:rPr>
          <w:rFonts w:ascii="Arial" w:hAnsi="Arial" w:cs="Arial"/>
          <w:sz w:val="22"/>
        </w:rPr>
        <w:t xml:space="preserve"> </w:t>
      </w:r>
      <w:r w:rsidR="00004D9D">
        <w:rPr>
          <w:rFonts w:ascii="Arial" w:hAnsi="Arial" w:cs="Arial"/>
          <w:sz w:val="22"/>
        </w:rPr>
        <w:t>should</w:t>
      </w:r>
      <w:r w:rsidRPr="00A76171">
        <w:rPr>
          <w:rFonts w:ascii="Arial" w:hAnsi="Arial" w:cs="Arial"/>
          <w:sz w:val="22"/>
        </w:rPr>
        <w:t xml:space="preserve"> be adopted for the 2</w:t>
      </w:r>
      <w:r w:rsidRPr="00A76171">
        <w:rPr>
          <w:rFonts w:ascii="Arial" w:hAnsi="Arial" w:cs="Arial"/>
          <w:sz w:val="22"/>
          <w:vertAlign w:val="superscript"/>
        </w:rPr>
        <w:t>nd</w:t>
      </w:r>
      <w:r w:rsidRPr="00A76171">
        <w:rPr>
          <w:rFonts w:ascii="Arial" w:hAnsi="Arial" w:cs="Arial"/>
          <w:sz w:val="22"/>
        </w:rPr>
        <w:t xml:space="preserve"> layer:</w:t>
      </w:r>
    </w:p>
    <w:p w:rsidR="00CE7ADE" w:rsidRPr="00A76171" w:rsidRDefault="00CE7ADE" w:rsidP="00CE7ADE">
      <w:pPr>
        <w:pStyle w:val="ListParagraph"/>
        <w:numPr>
          <w:ilvl w:val="1"/>
          <w:numId w:val="14"/>
        </w:numPr>
        <w:rPr>
          <w:rFonts w:ascii="Arial" w:hAnsi="Arial" w:cs="Arial"/>
          <w:sz w:val="22"/>
        </w:rPr>
      </w:pPr>
      <w:r w:rsidRPr="00A76171">
        <w:rPr>
          <w:rFonts w:ascii="Arial" w:hAnsi="Arial" w:cs="Arial"/>
          <w:sz w:val="22"/>
        </w:rPr>
        <w:t xml:space="preserve">Signal </w:t>
      </w:r>
      <w:r w:rsidR="00562831">
        <w:rPr>
          <w:rFonts w:ascii="Arial" w:hAnsi="Arial" w:cs="Arial"/>
          <w:sz w:val="22"/>
        </w:rPr>
        <w:t>Related Artifacts</w:t>
      </w:r>
      <w:r w:rsidRPr="00A76171">
        <w:rPr>
          <w:rFonts w:ascii="Arial" w:hAnsi="Arial" w:cs="Arial"/>
          <w:sz w:val="22"/>
        </w:rPr>
        <w:t>;</w:t>
      </w:r>
    </w:p>
    <w:p w:rsidR="00CE7ADE" w:rsidRDefault="00441DCE" w:rsidP="00CE7ADE">
      <w:pPr>
        <w:pStyle w:val="ListParagraph"/>
        <w:numPr>
          <w:ilvl w:val="2"/>
          <w:numId w:val="14"/>
        </w:numPr>
        <w:rPr>
          <w:rFonts w:ascii="Arial" w:hAnsi="Arial" w:cs="Arial"/>
          <w:sz w:val="22"/>
        </w:rPr>
      </w:pPr>
      <w:r>
        <w:rPr>
          <w:rFonts w:ascii="Arial" w:hAnsi="Arial" w:cs="Arial"/>
          <w:sz w:val="22"/>
        </w:rPr>
        <w:t xml:space="preserve">All </w:t>
      </w:r>
      <w:r>
        <w:rPr>
          <w:rFonts w:ascii="Arial" w:hAnsi="Arial" w:cs="Arial"/>
          <w:sz w:val="22"/>
        </w:rPr>
        <w:t>perceived</w:t>
      </w:r>
      <w:r w:rsidR="00CE7ADE">
        <w:rPr>
          <w:rFonts w:ascii="Arial" w:hAnsi="Arial" w:cs="Arial"/>
          <w:sz w:val="22"/>
        </w:rPr>
        <w:t xml:space="preserve"> </w:t>
      </w:r>
      <w:r>
        <w:rPr>
          <w:rFonts w:ascii="Arial" w:hAnsi="Arial" w:cs="Arial"/>
          <w:sz w:val="22"/>
        </w:rPr>
        <w:t>distortions</w:t>
      </w:r>
      <w:r w:rsidR="00CE7ADE">
        <w:rPr>
          <w:rFonts w:ascii="Arial" w:hAnsi="Arial" w:cs="Arial"/>
          <w:sz w:val="22"/>
        </w:rPr>
        <w:t xml:space="preserve"> to the signal imposed by the encoding/decoding and transmission process</w:t>
      </w:r>
      <w:r w:rsidR="00CE7ADE" w:rsidRPr="00A76171">
        <w:rPr>
          <w:rFonts w:ascii="Arial" w:hAnsi="Arial" w:cs="Arial"/>
          <w:sz w:val="22"/>
        </w:rPr>
        <w:t>.</w:t>
      </w:r>
    </w:p>
    <w:p w:rsidR="0023488C" w:rsidRDefault="0023488C" w:rsidP="0023488C">
      <w:pPr>
        <w:pStyle w:val="ListParagraph"/>
        <w:numPr>
          <w:ilvl w:val="1"/>
          <w:numId w:val="14"/>
        </w:numPr>
        <w:rPr>
          <w:rFonts w:ascii="Arial" w:hAnsi="Arial" w:cs="Arial"/>
          <w:sz w:val="22"/>
        </w:rPr>
      </w:pPr>
      <w:r>
        <w:rPr>
          <w:rFonts w:ascii="Arial" w:hAnsi="Arial" w:cs="Arial"/>
          <w:sz w:val="22"/>
        </w:rPr>
        <w:t>Noise Related Artifacts [OPTIONAL]</w:t>
      </w:r>
    </w:p>
    <w:p w:rsidR="0023488C" w:rsidRDefault="0023488C" w:rsidP="0023488C">
      <w:pPr>
        <w:pStyle w:val="ListParagraph"/>
        <w:numPr>
          <w:ilvl w:val="2"/>
          <w:numId w:val="14"/>
        </w:numPr>
        <w:rPr>
          <w:rFonts w:ascii="Arial" w:hAnsi="Arial" w:cs="Arial"/>
          <w:sz w:val="22"/>
        </w:rPr>
      </w:pPr>
      <w:r>
        <w:rPr>
          <w:rFonts w:ascii="Arial" w:hAnsi="Arial" w:cs="Arial"/>
          <w:sz w:val="22"/>
        </w:rPr>
        <w:t xml:space="preserve">This dimension </w:t>
      </w:r>
      <w:r w:rsidR="00004D9D">
        <w:rPr>
          <w:rFonts w:ascii="Arial" w:hAnsi="Arial" w:cs="Arial"/>
          <w:sz w:val="22"/>
        </w:rPr>
        <w:t>should</w:t>
      </w:r>
      <w:r>
        <w:rPr>
          <w:rFonts w:ascii="Arial" w:hAnsi="Arial" w:cs="Arial"/>
          <w:sz w:val="22"/>
        </w:rPr>
        <w:t xml:space="preserve"> be included only if it is expected that the systems under test will generate such degradation.</w:t>
      </w:r>
    </w:p>
    <w:p w:rsidR="0023488C" w:rsidRDefault="0023488C" w:rsidP="0023488C">
      <w:pPr>
        <w:pStyle w:val="ListParagraph"/>
        <w:numPr>
          <w:ilvl w:val="1"/>
          <w:numId w:val="14"/>
        </w:numPr>
        <w:rPr>
          <w:rFonts w:ascii="Arial" w:hAnsi="Arial" w:cs="Arial"/>
          <w:sz w:val="22"/>
        </w:rPr>
      </w:pPr>
      <w:r>
        <w:rPr>
          <w:rFonts w:ascii="Arial" w:hAnsi="Arial" w:cs="Arial"/>
          <w:sz w:val="22"/>
        </w:rPr>
        <w:t>Timbre [OPTIONAL]</w:t>
      </w:r>
    </w:p>
    <w:p w:rsidR="0023488C" w:rsidRPr="0023488C" w:rsidRDefault="0023488C" w:rsidP="0023488C">
      <w:pPr>
        <w:pStyle w:val="ListParagraph"/>
        <w:numPr>
          <w:ilvl w:val="2"/>
          <w:numId w:val="14"/>
        </w:numPr>
        <w:rPr>
          <w:rFonts w:ascii="Arial" w:hAnsi="Arial" w:cs="Arial"/>
          <w:sz w:val="22"/>
        </w:rPr>
      </w:pPr>
      <w:r>
        <w:rPr>
          <w:rFonts w:ascii="Arial" w:hAnsi="Arial" w:cs="Arial"/>
          <w:sz w:val="22"/>
        </w:rPr>
        <w:t xml:space="preserve">This dimension </w:t>
      </w:r>
      <w:r w:rsidR="00004D9D">
        <w:rPr>
          <w:rFonts w:ascii="Arial" w:hAnsi="Arial" w:cs="Arial"/>
          <w:sz w:val="22"/>
        </w:rPr>
        <w:t>should</w:t>
      </w:r>
      <w:r>
        <w:rPr>
          <w:rFonts w:ascii="Arial" w:hAnsi="Arial" w:cs="Arial"/>
          <w:sz w:val="22"/>
        </w:rPr>
        <w:t xml:space="preserve"> be included only if it is expected that the systems under test will generate such degradation (e.g. mixed bandwidth tests, etc.)</w:t>
      </w:r>
    </w:p>
    <w:p w:rsidR="00CE7ADE" w:rsidRPr="00A76171" w:rsidRDefault="00CE7ADE" w:rsidP="00CE7ADE">
      <w:pPr>
        <w:pStyle w:val="ListParagraph"/>
        <w:numPr>
          <w:ilvl w:val="1"/>
          <w:numId w:val="14"/>
        </w:numPr>
        <w:rPr>
          <w:rFonts w:ascii="Arial" w:hAnsi="Arial" w:cs="Arial"/>
          <w:sz w:val="22"/>
        </w:rPr>
      </w:pPr>
      <w:r w:rsidRPr="00A76171">
        <w:rPr>
          <w:rFonts w:ascii="Arial" w:hAnsi="Arial" w:cs="Arial"/>
          <w:sz w:val="22"/>
        </w:rPr>
        <w:t>Spatial Audio Quality;</w:t>
      </w:r>
    </w:p>
    <w:p w:rsidR="00CE7ADE" w:rsidRPr="00A76171" w:rsidRDefault="00CE7ADE" w:rsidP="00CE7ADE">
      <w:pPr>
        <w:pStyle w:val="ListParagraph"/>
        <w:numPr>
          <w:ilvl w:val="2"/>
          <w:numId w:val="14"/>
        </w:numPr>
        <w:rPr>
          <w:rFonts w:ascii="Arial" w:hAnsi="Arial" w:cs="Arial"/>
          <w:sz w:val="22"/>
        </w:rPr>
      </w:pPr>
      <w:r w:rsidRPr="00A76171">
        <w:rPr>
          <w:rFonts w:ascii="Arial" w:hAnsi="Arial" w:cs="Arial"/>
          <w:sz w:val="22"/>
        </w:rPr>
        <w:t xml:space="preserve">All </w:t>
      </w:r>
      <w:r w:rsidR="00441DCE">
        <w:rPr>
          <w:rFonts w:ascii="Arial" w:hAnsi="Arial" w:cs="Arial"/>
          <w:sz w:val="22"/>
        </w:rPr>
        <w:t>distortions to the</w:t>
      </w:r>
      <w:r w:rsidRPr="00A76171">
        <w:rPr>
          <w:rFonts w:ascii="Arial" w:hAnsi="Arial" w:cs="Arial"/>
          <w:sz w:val="22"/>
        </w:rPr>
        <w:t xml:space="preserve"> spatial audio quality, such as localizability, envelopment, source width, height and distance, are covered here.</w:t>
      </w:r>
    </w:p>
    <w:p w:rsidR="00CE7ADE" w:rsidRPr="00A76171" w:rsidRDefault="00CE7ADE" w:rsidP="00CE7ADE">
      <w:pPr>
        <w:pStyle w:val="ListParagraph"/>
        <w:numPr>
          <w:ilvl w:val="0"/>
          <w:numId w:val="14"/>
        </w:numPr>
        <w:rPr>
          <w:rFonts w:ascii="Arial" w:hAnsi="Arial" w:cs="Arial"/>
          <w:sz w:val="22"/>
        </w:rPr>
      </w:pPr>
      <w:r w:rsidRPr="00A76171">
        <w:rPr>
          <w:rFonts w:ascii="Arial" w:hAnsi="Arial" w:cs="Arial"/>
          <w:sz w:val="22"/>
        </w:rPr>
        <w:t xml:space="preserve">Because a capture system has </w:t>
      </w:r>
      <w:r>
        <w:rPr>
          <w:rFonts w:ascii="Arial" w:hAnsi="Arial" w:cs="Arial"/>
          <w:sz w:val="22"/>
        </w:rPr>
        <w:t>an</w:t>
      </w:r>
      <w:r w:rsidRPr="00A76171">
        <w:rPr>
          <w:rFonts w:ascii="Arial" w:hAnsi="Arial" w:cs="Arial"/>
          <w:sz w:val="22"/>
        </w:rPr>
        <w:t xml:space="preserve"> ideal reference for comparison</w:t>
      </w:r>
      <w:r>
        <w:rPr>
          <w:rFonts w:ascii="Arial" w:hAnsi="Arial" w:cs="Arial"/>
          <w:sz w:val="22"/>
        </w:rPr>
        <w:t>,</w:t>
      </w:r>
      <w:r>
        <w:rPr>
          <w:rFonts w:ascii="Arial" w:hAnsi="Arial" w:cs="Arial"/>
          <w:sz w:val="22"/>
        </w:rPr>
        <w:t xml:space="preserve"> </w:t>
      </w:r>
      <w:r w:rsidR="0023488C">
        <w:rPr>
          <w:rFonts w:ascii="Arial" w:hAnsi="Arial" w:cs="Arial"/>
          <w:sz w:val="22"/>
        </w:rPr>
        <w:t>(</w:t>
      </w:r>
      <w:r>
        <w:rPr>
          <w:rFonts w:ascii="Arial" w:hAnsi="Arial" w:cs="Arial"/>
          <w:sz w:val="22"/>
        </w:rPr>
        <w:t>i.e.</w:t>
      </w:r>
      <w:r w:rsidR="0023488C">
        <w:rPr>
          <w:rFonts w:ascii="Arial" w:hAnsi="Arial" w:cs="Arial"/>
          <w:sz w:val="22"/>
        </w:rPr>
        <w:t xml:space="preserve"> the signal prior to encoding)</w:t>
      </w:r>
      <w:r>
        <w:rPr>
          <w:rFonts w:ascii="Arial" w:hAnsi="Arial" w:cs="Arial"/>
          <w:sz w:val="22"/>
        </w:rPr>
        <w:t xml:space="preserve"> the source further proposes</w:t>
      </w:r>
      <w:r w:rsidRPr="00A76171">
        <w:rPr>
          <w:rFonts w:ascii="Arial" w:hAnsi="Arial" w:cs="Arial"/>
          <w:sz w:val="22"/>
        </w:rPr>
        <w:t xml:space="preserve"> that</w:t>
      </w:r>
      <w:r w:rsidR="00004D9D">
        <w:rPr>
          <w:rFonts w:ascii="Arial" w:hAnsi="Arial" w:cs="Arial"/>
          <w:sz w:val="22"/>
        </w:rPr>
        <w:t xml:space="preserve"> audio coding and transmission</w:t>
      </w:r>
      <w:r w:rsidRPr="00A76171">
        <w:rPr>
          <w:rFonts w:ascii="Arial" w:hAnsi="Arial" w:cs="Arial"/>
          <w:sz w:val="22"/>
        </w:rPr>
        <w:t xml:space="preserve"> systems are evaluated </w:t>
      </w:r>
      <w:r w:rsidR="0023488C">
        <w:rPr>
          <w:rFonts w:ascii="Arial" w:hAnsi="Arial" w:cs="Arial"/>
          <w:sz w:val="22"/>
        </w:rPr>
        <w:t>through a DCR / MUSHRA based evaluation</w:t>
      </w:r>
      <w:r w:rsidRPr="00A76171">
        <w:rPr>
          <w:rFonts w:ascii="Arial" w:hAnsi="Arial" w:cs="Arial"/>
          <w:sz w:val="22"/>
        </w:rPr>
        <w:t xml:space="preserve">. </w:t>
      </w:r>
    </w:p>
    <w:p w:rsidR="00CE7ADE" w:rsidRPr="00A76171" w:rsidRDefault="00CE7ADE" w:rsidP="00A76171"/>
    <w:p w:rsidR="004E2448" w:rsidRPr="00C50FEB" w:rsidRDefault="004E2448" w:rsidP="00C50FEB">
      <w:pPr>
        <w:pStyle w:val="Heading1"/>
        <w:numPr>
          <w:ilvl w:val="0"/>
          <w:numId w:val="7"/>
        </w:numPr>
        <w:jc w:val="both"/>
        <w:rPr>
          <w:rFonts w:eastAsia="Times New Roman"/>
          <w:b/>
        </w:rPr>
      </w:pPr>
      <w:r w:rsidRPr="00C50FEB">
        <w:rPr>
          <w:rFonts w:eastAsia="Times New Roman"/>
          <w:b/>
        </w:rPr>
        <w:t>Conclusions</w:t>
      </w:r>
    </w:p>
    <w:p w:rsidR="00383E98" w:rsidRDefault="00D4513D" w:rsidP="004E2448">
      <w:pPr>
        <w:rPr>
          <w:rFonts w:ascii="Times New Roman" w:hAnsi="Times New Roman"/>
          <w:noProof/>
          <w:sz w:val="20"/>
          <w:lang w:val="de-DE" w:eastAsia="de-DE"/>
        </w:rPr>
      </w:pPr>
      <w:r>
        <w:rPr>
          <w:rFonts w:eastAsia="Times New Roman"/>
          <w:b/>
        </w:rPr>
        <w:t>References</w:t>
      </w:r>
      <w:bookmarkStart w:id="0" w:name="_GoBack"/>
      <w:r w:rsidRPr="007C1A81">
        <w:rPr>
          <w:lang w:val="en-US"/>
        </w:rPr>
        <w:fldChar w:fldCharType="begin"/>
      </w:r>
      <w:r w:rsidRPr="007C1A81">
        <w:rPr>
          <w:lang w:val="de-DE"/>
        </w:rPr>
        <w:instrText xml:space="preserve"> BIBLIOGRAPHY  \l 1031 </w:instrText>
      </w:r>
      <w:r w:rsidRPr="007C1A81">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029"/>
      </w:tblGrid>
      <w:tr w:rsidR="00383E98">
        <w:trPr>
          <w:divId w:val="2093817089"/>
          <w:tblCellSpacing w:w="15" w:type="dxa"/>
        </w:trPr>
        <w:tc>
          <w:tcPr>
            <w:tcW w:w="50" w:type="pct"/>
            <w:hideMark/>
          </w:tcPr>
          <w:p w:rsidR="00383E98" w:rsidRDefault="00383E98">
            <w:pPr>
              <w:pStyle w:val="Bibliography"/>
              <w:rPr>
                <w:noProof/>
                <w:sz w:val="24"/>
                <w:szCs w:val="24"/>
                <w:lang w:val="de-DE"/>
              </w:rPr>
            </w:pPr>
            <w:r>
              <w:rPr>
                <w:noProof/>
                <w:lang w:val="de-DE"/>
              </w:rPr>
              <w:t xml:space="preserve">[1] </w:t>
            </w:r>
          </w:p>
        </w:tc>
        <w:tc>
          <w:tcPr>
            <w:tcW w:w="0" w:type="auto"/>
            <w:hideMark/>
          </w:tcPr>
          <w:p w:rsidR="00383E98" w:rsidRDefault="00383E98">
            <w:pPr>
              <w:pStyle w:val="Bibliography"/>
              <w:rPr>
                <w:noProof/>
                <w:lang w:val="de-DE"/>
              </w:rPr>
            </w:pPr>
            <w:r>
              <w:rPr>
                <w:noProof/>
                <w:lang w:val="de-DE"/>
              </w:rPr>
              <w:t xml:space="preserve">3GPP S4-170746, „New WID on Test Methodologies for Evaluation of perceived Listening Quality in Immersive Audio Systems,“ Qualcomm Incorporated, HEAD acoustics GmbH, Sony Mobile Communications, Fraunhofer IIS, Huawei Technologies Co. Ltd., Ericsson LM, </w:t>
            </w:r>
            <w:r>
              <w:rPr>
                <w:noProof/>
                <w:lang w:val="de-DE"/>
              </w:rPr>
              <w:lastRenderedPageBreak/>
              <w:t>Sophia-Antipolis, France, 26-30 June 2017.</w:t>
            </w:r>
          </w:p>
        </w:tc>
      </w:tr>
      <w:tr w:rsidR="00383E98">
        <w:trPr>
          <w:divId w:val="2093817089"/>
          <w:tblCellSpacing w:w="15" w:type="dxa"/>
        </w:trPr>
        <w:tc>
          <w:tcPr>
            <w:tcW w:w="50" w:type="pct"/>
            <w:hideMark/>
          </w:tcPr>
          <w:p w:rsidR="00383E98" w:rsidRDefault="00383E98">
            <w:pPr>
              <w:pStyle w:val="Bibliography"/>
              <w:rPr>
                <w:noProof/>
                <w:lang w:val="de-DE"/>
              </w:rPr>
            </w:pPr>
            <w:r>
              <w:rPr>
                <w:noProof/>
                <w:lang w:val="de-DE"/>
              </w:rPr>
              <w:lastRenderedPageBreak/>
              <w:t xml:space="preserve">[2] </w:t>
            </w:r>
          </w:p>
        </w:tc>
        <w:tc>
          <w:tcPr>
            <w:tcW w:w="0" w:type="auto"/>
            <w:hideMark/>
          </w:tcPr>
          <w:p w:rsidR="00383E98" w:rsidRDefault="00383E98">
            <w:pPr>
              <w:pStyle w:val="Bibliography"/>
              <w:rPr>
                <w:noProof/>
                <w:lang w:val="de-DE"/>
              </w:rPr>
            </w:pPr>
            <w:r>
              <w:rPr>
                <w:noProof/>
                <w:lang w:val="de-DE"/>
              </w:rPr>
              <w:t xml:space="preserve">N. Zacharov und S. Bech, Perceptual Audio Evaluation - Theory Method and Practice, Wiley, 2006. </w:t>
            </w:r>
          </w:p>
        </w:tc>
      </w:tr>
      <w:tr w:rsidR="00383E98">
        <w:trPr>
          <w:divId w:val="2093817089"/>
          <w:tblCellSpacing w:w="15" w:type="dxa"/>
        </w:trPr>
        <w:tc>
          <w:tcPr>
            <w:tcW w:w="50" w:type="pct"/>
            <w:hideMark/>
          </w:tcPr>
          <w:p w:rsidR="00383E98" w:rsidRDefault="00383E98">
            <w:pPr>
              <w:pStyle w:val="Bibliography"/>
              <w:rPr>
                <w:noProof/>
                <w:lang w:val="de-DE"/>
              </w:rPr>
            </w:pPr>
            <w:r>
              <w:rPr>
                <w:noProof/>
                <w:lang w:val="de-DE"/>
              </w:rPr>
              <w:t xml:space="preserve">[3] </w:t>
            </w:r>
          </w:p>
        </w:tc>
        <w:tc>
          <w:tcPr>
            <w:tcW w:w="0" w:type="auto"/>
            <w:hideMark/>
          </w:tcPr>
          <w:p w:rsidR="00383E98" w:rsidRDefault="00383E98">
            <w:pPr>
              <w:pStyle w:val="Bibliography"/>
              <w:rPr>
                <w:noProof/>
                <w:lang w:val="de-DE"/>
              </w:rPr>
            </w:pPr>
            <w:r>
              <w:rPr>
                <w:noProof/>
                <w:lang w:val="de-DE"/>
              </w:rPr>
              <w:t xml:space="preserve">J. Francombe, T. Brookes, R. Mason und J. Woodcock, „Evaluation of Spatial Audio Reproduction Methods (Part 1): Elicitation of Perceptual Differences,“ </w:t>
            </w:r>
            <w:r>
              <w:rPr>
                <w:i/>
                <w:iCs/>
                <w:noProof/>
                <w:lang w:val="de-DE"/>
              </w:rPr>
              <w:t xml:space="preserve">Journal of the Audio Engineering Society, </w:t>
            </w:r>
            <w:r>
              <w:rPr>
                <w:noProof/>
                <w:lang w:val="de-DE"/>
              </w:rPr>
              <w:t xml:space="preserve">Bd. 65, Nr. 3, pp. 198-211, March 2017. </w:t>
            </w:r>
          </w:p>
        </w:tc>
      </w:tr>
      <w:tr w:rsidR="00383E98">
        <w:trPr>
          <w:divId w:val="2093817089"/>
          <w:tblCellSpacing w:w="15" w:type="dxa"/>
        </w:trPr>
        <w:tc>
          <w:tcPr>
            <w:tcW w:w="50" w:type="pct"/>
            <w:hideMark/>
          </w:tcPr>
          <w:p w:rsidR="00383E98" w:rsidRDefault="00383E98">
            <w:pPr>
              <w:pStyle w:val="Bibliography"/>
              <w:rPr>
                <w:noProof/>
                <w:lang w:val="de-DE"/>
              </w:rPr>
            </w:pPr>
            <w:r>
              <w:rPr>
                <w:noProof/>
                <w:lang w:val="de-DE"/>
              </w:rPr>
              <w:t xml:space="preserve">[4] </w:t>
            </w:r>
          </w:p>
        </w:tc>
        <w:tc>
          <w:tcPr>
            <w:tcW w:w="0" w:type="auto"/>
            <w:hideMark/>
          </w:tcPr>
          <w:p w:rsidR="00383E98" w:rsidRDefault="00383E98">
            <w:pPr>
              <w:pStyle w:val="Bibliography"/>
              <w:rPr>
                <w:noProof/>
                <w:lang w:val="de-DE"/>
              </w:rPr>
            </w:pPr>
            <w:r>
              <w:rPr>
                <w:noProof/>
                <w:lang w:val="de-DE"/>
              </w:rPr>
              <w:t xml:space="preserve">N. Zacharov, T. Pedersen und C. Pike, „A Common Lexicon for Spatial Audio Quality Assessment - Latest Developments,“ </w:t>
            </w:r>
            <w:r>
              <w:rPr>
                <w:i/>
                <w:iCs/>
                <w:noProof/>
                <w:lang w:val="de-DE"/>
              </w:rPr>
              <w:t xml:space="preserve">Eight Conference on Quality of Multimedia Experience (QoMEX), </w:t>
            </w:r>
            <w:r>
              <w:rPr>
                <w:noProof/>
                <w:lang w:val="de-DE"/>
              </w:rPr>
              <w:t xml:space="preserve">6-8 June 2016. </w:t>
            </w:r>
          </w:p>
        </w:tc>
      </w:tr>
      <w:tr w:rsidR="00383E98">
        <w:trPr>
          <w:divId w:val="2093817089"/>
          <w:tblCellSpacing w:w="15" w:type="dxa"/>
        </w:trPr>
        <w:tc>
          <w:tcPr>
            <w:tcW w:w="50" w:type="pct"/>
            <w:hideMark/>
          </w:tcPr>
          <w:p w:rsidR="00383E98" w:rsidRDefault="00383E98">
            <w:pPr>
              <w:pStyle w:val="Bibliography"/>
              <w:rPr>
                <w:noProof/>
                <w:lang w:val="de-DE"/>
              </w:rPr>
            </w:pPr>
            <w:r>
              <w:rPr>
                <w:noProof/>
                <w:lang w:val="de-DE"/>
              </w:rPr>
              <w:t xml:space="preserve">[5] </w:t>
            </w:r>
          </w:p>
        </w:tc>
        <w:tc>
          <w:tcPr>
            <w:tcW w:w="0" w:type="auto"/>
            <w:hideMark/>
          </w:tcPr>
          <w:p w:rsidR="00383E98" w:rsidRDefault="00383E98">
            <w:pPr>
              <w:pStyle w:val="Bibliography"/>
              <w:rPr>
                <w:noProof/>
                <w:lang w:val="de-DE"/>
              </w:rPr>
            </w:pPr>
            <w:r>
              <w:rPr>
                <w:noProof/>
                <w:lang w:val="de-DE"/>
              </w:rPr>
              <w:t xml:space="preserve">S. Choisel und F. Wickelmaier, „Extraction of Auditory Features and Elicitation of Attributes for the Assessment of Multichannel Reproduced Sound,“ </w:t>
            </w:r>
            <w:r>
              <w:rPr>
                <w:i/>
                <w:iCs/>
                <w:noProof/>
                <w:lang w:val="de-DE"/>
              </w:rPr>
              <w:t xml:space="preserve">Journal of the Audio Engineering Society, </w:t>
            </w:r>
            <w:r>
              <w:rPr>
                <w:noProof/>
                <w:lang w:val="de-DE"/>
              </w:rPr>
              <w:t xml:space="preserve">Bd. 54, Nr. 9, pp. 815-826, September 2006. </w:t>
            </w:r>
          </w:p>
        </w:tc>
      </w:tr>
      <w:tr w:rsidR="00383E98">
        <w:trPr>
          <w:divId w:val="2093817089"/>
          <w:tblCellSpacing w:w="15" w:type="dxa"/>
        </w:trPr>
        <w:tc>
          <w:tcPr>
            <w:tcW w:w="50" w:type="pct"/>
            <w:hideMark/>
          </w:tcPr>
          <w:p w:rsidR="00383E98" w:rsidRDefault="00383E98">
            <w:pPr>
              <w:pStyle w:val="Bibliography"/>
              <w:rPr>
                <w:noProof/>
                <w:lang w:val="de-DE"/>
              </w:rPr>
            </w:pPr>
            <w:r>
              <w:rPr>
                <w:noProof/>
                <w:lang w:val="de-DE"/>
              </w:rPr>
              <w:t xml:space="preserve">[6] </w:t>
            </w:r>
          </w:p>
        </w:tc>
        <w:tc>
          <w:tcPr>
            <w:tcW w:w="0" w:type="auto"/>
            <w:hideMark/>
          </w:tcPr>
          <w:p w:rsidR="00383E98" w:rsidRDefault="00383E98">
            <w:pPr>
              <w:pStyle w:val="Bibliography"/>
              <w:rPr>
                <w:noProof/>
                <w:lang w:val="de-DE"/>
              </w:rPr>
            </w:pPr>
            <w:r>
              <w:rPr>
                <w:noProof/>
                <w:lang w:val="de-DE"/>
              </w:rPr>
              <w:t xml:space="preserve">F. Rumsey, S. Zielinski, R. Kassier und S. Bech, „On the relative importance of spatial and timbral fidelities in judgments of degraded multichannel audio quality,“ </w:t>
            </w:r>
            <w:r>
              <w:rPr>
                <w:i/>
                <w:iCs/>
                <w:noProof/>
                <w:lang w:val="de-DE"/>
              </w:rPr>
              <w:t xml:space="preserve">Journal of the Acoustical Society of America, </w:t>
            </w:r>
            <w:r>
              <w:rPr>
                <w:noProof/>
                <w:lang w:val="de-DE"/>
              </w:rPr>
              <w:t xml:space="preserve">Bd. 118, Nr. 2, pp. 968-976, August 2005. </w:t>
            </w:r>
          </w:p>
        </w:tc>
      </w:tr>
      <w:tr w:rsidR="00383E98">
        <w:trPr>
          <w:divId w:val="2093817089"/>
          <w:tblCellSpacing w:w="15" w:type="dxa"/>
        </w:trPr>
        <w:tc>
          <w:tcPr>
            <w:tcW w:w="50" w:type="pct"/>
            <w:hideMark/>
          </w:tcPr>
          <w:p w:rsidR="00383E98" w:rsidRDefault="00383E98">
            <w:pPr>
              <w:pStyle w:val="Bibliography"/>
              <w:rPr>
                <w:noProof/>
                <w:lang w:val="de-DE"/>
              </w:rPr>
            </w:pPr>
            <w:r>
              <w:rPr>
                <w:noProof/>
                <w:lang w:val="de-DE"/>
              </w:rPr>
              <w:t xml:space="preserve">[7] </w:t>
            </w:r>
          </w:p>
        </w:tc>
        <w:tc>
          <w:tcPr>
            <w:tcW w:w="0" w:type="auto"/>
            <w:hideMark/>
          </w:tcPr>
          <w:p w:rsidR="00383E98" w:rsidRDefault="00383E98">
            <w:pPr>
              <w:pStyle w:val="Bibliography"/>
              <w:rPr>
                <w:noProof/>
                <w:lang w:val="de-DE"/>
              </w:rPr>
            </w:pPr>
            <w:r>
              <w:rPr>
                <w:noProof/>
                <w:lang w:val="de-DE"/>
              </w:rPr>
              <w:t xml:space="preserve">C. Guastavino und B. F. Katz, „Perceptual evaluation of multi-dimensional spatial audio reproduction,“ </w:t>
            </w:r>
            <w:r>
              <w:rPr>
                <w:i/>
                <w:iCs/>
                <w:noProof/>
                <w:lang w:val="de-DE"/>
              </w:rPr>
              <w:t xml:space="preserve">Journal of the Acoustical Society of America, </w:t>
            </w:r>
            <w:r>
              <w:rPr>
                <w:noProof/>
                <w:lang w:val="de-DE"/>
              </w:rPr>
              <w:t xml:space="preserve">Bd. 116, Nr. 2, pp. 1105-1115, August 2004. </w:t>
            </w:r>
          </w:p>
        </w:tc>
      </w:tr>
      <w:tr w:rsidR="00383E98">
        <w:trPr>
          <w:divId w:val="2093817089"/>
          <w:tblCellSpacing w:w="15" w:type="dxa"/>
        </w:trPr>
        <w:tc>
          <w:tcPr>
            <w:tcW w:w="50" w:type="pct"/>
            <w:hideMark/>
          </w:tcPr>
          <w:p w:rsidR="00383E98" w:rsidRDefault="00383E98">
            <w:pPr>
              <w:pStyle w:val="Bibliography"/>
              <w:rPr>
                <w:noProof/>
                <w:lang w:val="de-DE"/>
              </w:rPr>
            </w:pPr>
            <w:r>
              <w:rPr>
                <w:noProof/>
                <w:lang w:val="de-DE"/>
              </w:rPr>
              <w:t xml:space="preserve">[8] </w:t>
            </w:r>
          </w:p>
        </w:tc>
        <w:tc>
          <w:tcPr>
            <w:tcW w:w="0" w:type="auto"/>
            <w:hideMark/>
          </w:tcPr>
          <w:p w:rsidR="00383E98" w:rsidRDefault="00383E98">
            <w:pPr>
              <w:pStyle w:val="Bibliography"/>
              <w:rPr>
                <w:noProof/>
                <w:lang w:val="de-DE"/>
              </w:rPr>
            </w:pPr>
            <w:r>
              <w:rPr>
                <w:noProof/>
                <w:lang w:val="de-DE"/>
              </w:rPr>
              <w:t>A. Lindau, „Spatial Audio Quality Inventory (SAQI). Test Manual v1.2,“ Berlin, 2014.</w:t>
            </w:r>
          </w:p>
          <w:p w:rsidR="00383E98" w:rsidRDefault="00383E98" w:rsidP="00383E98">
            <w:pPr>
              <w:rPr>
                <w:lang w:val="de-DE"/>
              </w:rPr>
            </w:pPr>
          </w:p>
          <w:p w:rsidR="00383E98" w:rsidRDefault="00383E98" w:rsidP="00383E98">
            <w:pPr>
              <w:pStyle w:val="Heading4"/>
              <w:ind w:left="0" w:firstLine="0"/>
            </w:pPr>
            <w:r>
              <w:t>Appendix A</w:t>
            </w:r>
          </w:p>
          <w:p w:rsidR="00383E98" w:rsidRDefault="00383E98" w:rsidP="00383E98">
            <w:pPr>
              <w:rPr>
                <w:lang w:val="en-US"/>
              </w:rPr>
            </w:pPr>
          </w:p>
          <w:p w:rsidR="00383E98" w:rsidRPr="00383E98" w:rsidRDefault="00383E98" w:rsidP="00383E98">
            <w:pPr>
              <w:rPr>
                <w:lang w:val="en-US"/>
              </w:rPr>
            </w:pPr>
          </w:p>
          <w:p w:rsidR="00383E98" w:rsidRPr="00383E98" w:rsidRDefault="00383E98" w:rsidP="00383E98">
            <w:pPr>
              <w:rPr>
                <w:lang w:val="en-US"/>
              </w:rPr>
            </w:pPr>
            <w:r w:rsidRPr="00383E98">
              <w:rPr>
                <w:noProof/>
                <w:lang w:val="en-US"/>
              </w:rPr>
              <w:drawing>
                <wp:inline distT="0" distB="0" distL="0" distR="0">
                  <wp:extent cx="5191125" cy="3727403"/>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91543" cy="3727703"/>
                          </a:xfrm>
                          <a:prstGeom prst="rect">
                            <a:avLst/>
                          </a:prstGeom>
                          <a:noFill/>
                          <a:ln>
                            <a:noFill/>
                          </a:ln>
                        </pic:spPr>
                      </pic:pic>
                    </a:graphicData>
                  </a:graphic>
                </wp:inline>
              </w:drawing>
            </w:r>
          </w:p>
        </w:tc>
      </w:tr>
    </w:tbl>
    <w:p w:rsidR="00383E98" w:rsidRDefault="00383E98">
      <w:pPr>
        <w:divId w:val="2093817089"/>
        <w:rPr>
          <w:rFonts w:eastAsia="Times New Roman"/>
          <w:noProof/>
        </w:rPr>
      </w:pPr>
    </w:p>
    <w:p w:rsidR="00D4513D" w:rsidRPr="004E2448" w:rsidRDefault="00D4513D" w:rsidP="004E2448">
      <w:pPr>
        <w:rPr>
          <w:lang w:val="en-US"/>
        </w:rPr>
      </w:pPr>
      <w:r>
        <w:rPr>
          <w:lang w:val="en-US"/>
        </w:rPr>
        <w:lastRenderedPageBreak/>
        <w:fldChar w:fldCharType="end"/>
      </w:r>
      <w:bookmarkEnd w:id="0"/>
    </w:p>
    <w:sectPr w:rsidR="00D4513D" w:rsidRPr="004E2448" w:rsidSect="007F7E2F">
      <w:headerReference w:type="default" r:id="rId12"/>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265C" w:rsidRDefault="001C265C">
      <w:r>
        <w:separator/>
      </w:r>
    </w:p>
  </w:endnote>
  <w:endnote w:type="continuationSeparator" w:id="0">
    <w:p w:rsidR="001C265C" w:rsidRDefault="001C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90553F">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90553F">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90553F">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90553F">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265C" w:rsidRDefault="001C265C">
      <w:r>
        <w:separator/>
      </w:r>
    </w:p>
  </w:footnote>
  <w:footnote w:type="continuationSeparator" w:id="0">
    <w:p w:rsidR="001C265C" w:rsidRDefault="001C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Pr="006D0105" w:rsidRDefault="004435C0" w:rsidP="004C2242">
    <w:pPr>
      <w:tabs>
        <w:tab w:val="right" w:pos="9356"/>
      </w:tabs>
      <w:spacing w:after="0"/>
      <w:rPr>
        <w:rFonts w:cs="Arial"/>
        <w:b/>
        <w:i/>
        <w:sz w:val="20"/>
      </w:rPr>
    </w:pPr>
    <w:r w:rsidRPr="006D0105">
      <w:rPr>
        <w:rFonts w:cs="Arial"/>
        <w:sz w:val="20"/>
        <w:lang w:val="en-US"/>
      </w:rPr>
      <w:t>T</w:t>
    </w:r>
    <w:r>
      <w:rPr>
        <w:rFonts w:cs="Arial"/>
        <w:sz w:val="20"/>
        <w:lang w:val="en-US"/>
      </w:rPr>
      <w:t>SG SA4#9</w:t>
    </w:r>
    <w:r w:rsidR="00033ADA">
      <w:rPr>
        <w:rFonts w:cs="Arial"/>
        <w:sz w:val="20"/>
        <w:lang w:val="en-US"/>
      </w:rPr>
      <w:t>5</w:t>
    </w:r>
    <w:r w:rsidRPr="006D0105">
      <w:rPr>
        <w:rFonts w:cs="Arial"/>
        <w:sz w:val="20"/>
        <w:lang w:val="en-US"/>
      </w:rPr>
      <w:t xml:space="preserve"> meeting</w:t>
    </w:r>
    <w:r w:rsidRPr="006D0105">
      <w:rPr>
        <w:rFonts w:cs="Arial"/>
        <w:b/>
        <w:i/>
        <w:sz w:val="20"/>
      </w:rPr>
      <w:tab/>
    </w:r>
    <w:proofErr w:type="spellStart"/>
    <w:r>
      <w:rPr>
        <w:rFonts w:cs="Arial"/>
        <w:b/>
        <w:i/>
        <w:sz w:val="28"/>
        <w:szCs w:val="28"/>
      </w:rPr>
      <w:t>Tdoc</w:t>
    </w:r>
    <w:proofErr w:type="spellEnd"/>
    <w:r>
      <w:rPr>
        <w:rFonts w:cs="Arial"/>
        <w:b/>
        <w:i/>
        <w:sz w:val="28"/>
        <w:szCs w:val="28"/>
      </w:rPr>
      <w:t xml:space="preserve"> </w:t>
    </w:r>
    <w:r w:rsidR="009E021B" w:rsidRPr="009E021B">
      <w:rPr>
        <w:rFonts w:cs="Arial"/>
        <w:b/>
        <w:i/>
        <w:sz w:val="28"/>
        <w:szCs w:val="28"/>
      </w:rPr>
      <w:t>S4-170914</w:t>
    </w:r>
  </w:p>
  <w:p w:rsidR="004435C0" w:rsidRPr="006D0105" w:rsidRDefault="00033ADA" w:rsidP="004C2242">
    <w:pPr>
      <w:tabs>
        <w:tab w:val="right" w:pos="9360"/>
      </w:tabs>
      <w:spacing w:after="0"/>
      <w:rPr>
        <w:rFonts w:cs="Arial"/>
        <w:b/>
        <w:sz w:val="20"/>
        <w:lang w:val="en-US" w:eastAsia="zh-CN"/>
      </w:rPr>
    </w:pPr>
    <w:r>
      <w:rPr>
        <w:rFonts w:cs="Arial"/>
        <w:sz w:val="20"/>
        <w:lang w:eastAsia="zh-CN"/>
      </w:rPr>
      <w:t>09-13</w:t>
    </w:r>
    <w:r w:rsidR="004435C0">
      <w:rPr>
        <w:rFonts w:cs="Arial"/>
        <w:sz w:val="20"/>
        <w:lang w:eastAsia="zh-CN"/>
      </w:rPr>
      <w:t xml:space="preserve"> </w:t>
    </w:r>
    <w:r>
      <w:rPr>
        <w:rFonts w:cs="Arial"/>
        <w:sz w:val="20"/>
        <w:lang w:eastAsia="zh-CN"/>
      </w:rPr>
      <w:t>October</w:t>
    </w:r>
    <w:r w:rsidR="004435C0">
      <w:rPr>
        <w:rFonts w:cs="Arial"/>
        <w:sz w:val="20"/>
        <w:lang w:eastAsia="zh-CN"/>
      </w:rPr>
      <w:t xml:space="preserve">, </w:t>
    </w:r>
    <w:r>
      <w:rPr>
        <w:rFonts w:cs="Arial"/>
        <w:sz w:val="20"/>
        <w:lang w:eastAsia="zh-CN"/>
      </w:rPr>
      <w:t>Belgrade</w:t>
    </w:r>
    <w:r w:rsidR="004435C0" w:rsidRPr="00041009">
      <w:rPr>
        <w:rFonts w:cs="Arial"/>
        <w:sz w:val="20"/>
        <w:lang w:eastAsia="zh-CN"/>
      </w:rPr>
      <w:t xml:space="preserve">, </w:t>
    </w:r>
    <w:r>
      <w:rPr>
        <w:rFonts w:cs="Arial"/>
        <w:sz w:val="20"/>
        <w:lang w:eastAsia="zh-CN"/>
      </w:rPr>
      <w:t>Serbia</w:t>
    </w:r>
  </w:p>
  <w:p w:rsidR="004435C0" w:rsidRPr="006D0105" w:rsidRDefault="004435C0">
    <w:pPr>
      <w:tabs>
        <w:tab w:val="right" w:pos="9540"/>
      </w:tabs>
      <w:spacing w:after="0"/>
      <w:rPr>
        <w:sz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687E3D"/>
    <w:multiLevelType w:val="hybridMultilevel"/>
    <w:tmpl w:val="5B449FF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B55B52"/>
    <w:multiLevelType w:val="hybridMultilevel"/>
    <w:tmpl w:val="4F0A87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2F78F5"/>
    <w:multiLevelType w:val="hybridMultilevel"/>
    <w:tmpl w:val="29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5319A"/>
    <w:multiLevelType w:val="hybridMultilevel"/>
    <w:tmpl w:val="1A9AD8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9D96A9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8C85B1E"/>
    <w:multiLevelType w:val="hybridMultilevel"/>
    <w:tmpl w:val="E59E7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EE5D9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F475257"/>
    <w:multiLevelType w:val="hybridMultilevel"/>
    <w:tmpl w:val="4F0A87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6"/>
  </w:num>
  <w:num w:numId="4">
    <w:abstractNumId w:val="7"/>
  </w:num>
  <w:num w:numId="5">
    <w:abstractNumId w:val="11"/>
  </w:num>
  <w:num w:numId="6">
    <w:abstractNumId w:val="14"/>
  </w:num>
  <w:num w:numId="7">
    <w:abstractNumId w:val="12"/>
  </w:num>
  <w:num w:numId="8">
    <w:abstractNumId w:val="8"/>
  </w:num>
  <w:num w:numId="9">
    <w:abstractNumId w:val="10"/>
  </w:num>
  <w:num w:numId="10">
    <w:abstractNumId w:val="9"/>
  </w:num>
  <w:num w:numId="11">
    <w:abstractNumId w:val="5"/>
  </w:num>
  <w:num w:numId="12">
    <w:abstractNumId w:val="1"/>
  </w:num>
  <w:num w:numId="13">
    <w:abstractNumId w:val="13"/>
  </w:num>
  <w:num w:numId="14">
    <w:abstractNumId w:val="2"/>
  </w:num>
  <w:num w:numId="15">
    <w:abstractNumId w:val="4"/>
  </w:num>
  <w:num w:numId="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4D9D"/>
    <w:rsid w:val="00005555"/>
    <w:rsid w:val="0000590E"/>
    <w:rsid w:val="00006E22"/>
    <w:rsid w:val="000073F0"/>
    <w:rsid w:val="0000777C"/>
    <w:rsid w:val="00007DFC"/>
    <w:rsid w:val="0001027C"/>
    <w:rsid w:val="000103BB"/>
    <w:rsid w:val="000106ED"/>
    <w:rsid w:val="00010E29"/>
    <w:rsid w:val="00010F6E"/>
    <w:rsid w:val="00011FAD"/>
    <w:rsid w:val="0001230D"/>
    <w:rsid w:val="000129B2"/>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5795"/>
    <w:rsid w:val="00025966"/>
    <w:rsid w:val="00025AD2"/>
    <w:rsid w:val="00025D1E"/>
    <w:rsid w:val="00025E34"/>
    <w:rsid w:val="00025F55"/>
    <w:rsid w:val="00026020"/>
    <w:rsid w:val="000262C1"/>
    <w:rsid w:val="00026D7D"/>
    <w:rsid w:val="00030F6E"/>
    <w:rsid w:val="000314A3"/>
    <w:rsid w:val="0003169B"/>
    <w:rsid w:val="00031CEF"/>
    <w:rsid w:val="00032488"/>
    <w:rsid w:val="000328B4"/>
    <w:rsid w:val="00032B47"/>
    <w:rsid w:val="00032E50"/>
    <w:rsid w:val="00033404"/>
    <w:rsid w:val="00033AB6"/>
    <w:rsid w:val="00033ADA"/>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B2A"/>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8D6"/>
    <w:rsid w:val="00077A73"/>
    <w:rsid w:val="000807DB"/>
    <w:rsid w:val="00081BD1"/>
    <w:rsid w:val="000823DF"/>
    <w:rsid w:val="00082CB8"/>
    <w:rsid w:val="00082CF1"/>
    <w:rsid w:val="0008325F"/>
    <w:rsid w:val="00083817"/>
    <w:rsid w:val="00084C6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4B21"/>
    <w:rsid w:val="000E5953"/>
    <w:rsid w:val="000E70DC"/>
    <w:rsid w:val="000F2168"/>
    <w:rsid w:val="000F2243"/>
    <w:rsid w:val="000F357B"/>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2AB"/>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20B"/>
    <w:rsid w:val="001624E1"/>
    <w:rsid w:val="00162A03"/>
    <w:rsid w:val="001630BC"/>
    <w:rsid w:val="001630EB"/>
    <w:rsid w:val="001630F1"/>
    <w:rsid w:val="00163ACF"/>
    <w:rsid w:val="00163C63"/>
    <w:rsid w:val="001646A2"/>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65C"/>
    <w:rsid w:val="001C2D8C"/>
    <w:rsid w:val="001C3EB3"/>
    <w:rsid w:val="001C3FF3"/>
    <w:rsid w:val="001C47EB"/>
    <w:rsid w:val="001C4831"/>
    <w:rsid w:val="001C4A5C"/>
    <w:rsid w:val="001C4BBD"/>
    <w:rsid w:val="001C527D"/>
    <w:rsid w:val="001C5688"/>
    <w:rsid w:val="001C62BE"/>
    <w:rsid w:val="001C7901"/>
    <w:rsid w:val="001C7A18"/>
    <w:rsid w:val="001D0EDD"/>
    <w:rsid w:val="001D2D54"/>
    <w:rsid w:val="001D391E"/>
    <w:rsid w:val="001D449C"/>
    <w:rsid w:val="001D4A4E"/>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10C60"/>
    <w:rsid w:val="00211531"/>
    <w:rsid w:val="00212149"/>
    <w:rsid w:val="002121AC"/>
    <w:rsid w:val="002129A6"/>
    <w:rsid w:val="00213FBE"/>
    <w:rsid w:val="00214ACA"/>
    <w:rsid w:val="00215741"/>
    <w:rsid w:val="00217488"/>
    <w:rsid w:val="00220477"/>
    <w:rsid w:val="00221207"/>
    <w:rsid w:val="00221D56"/>
    <w:rsid w:val="00221E10"/>
    <w:rsid w:val="00222531"/>
    <w:rsid w:val="002234EF"/>
    <w:rsid w:val="002242A2"/>
    <w:rsid w:val="0022562B"/>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488C"/>
    <w:rsid w:val="002352DF"/>
    <w:rsid w:val="00235534"/>
    <w:rsid w:val="00235542"/>
    <w:rsid w:val="002363CE"/>
    <w:rsid w:val="002369EC"/>
    <w:rsid w:val="00237FD8"/>
    <w:rsid w:val="0024048F"/>
    <w:rsid w:val="002404D2"/>
    <w:rsid w:val="00240803"/>
    <w:rsid w:val="0024151C"/>
    <w:rsid w:val="00241C2A"/>
    <w:rsid w:val="00242072"/>
    <w:rsid w:val="00242251"/>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507F"/>
    <w:rsid w:val="00255E0A"/>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47C2"/>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3E98"/>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863"/>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C71F0"/>
    <w:rsid w:val="003D058A"/>
    <w:rsid w:val="003D13DB"/>
    <w:rsid w:val="003D1787"/>
    <w:rsid w:val="003D197F"/>
    <w:rsid w:val="003D1E7A"/>
    <w:rsid w:val="003D1ECB"/>
    <w:rsid w:val="003D3073"/>
    <w:rsid w:val="003D3605"/>
    <w:rsid w:val="003D3B08"/>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DCE"/>
    <w:rsid w:val="00441F61"/>
    <w:rsid w:val="004420EE"/>
    <w:rsid w:val="00443431"/>
    <w:rsid w:val="004435C0"/>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EE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31"/>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16B"/>
    <w:rsid w:val="005B729F"/>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115C"/>
    <w:rsid w:val="005F2A41"/>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45D1E"/>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679E"/>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0C9D"/>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47"/>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8"/>
    <w:rsid w:val="007B532B"/>
    <w:rsid w:val="007B53F9"/>
    <w:rsid w:val="007B66E3"/>
    <w:rsid w:val="007B6FE7"/>
    <w:rsid w:val="007B76D6"/>
    <w:rsid w:val="007B7B1B"/>
    <w:rsid w:val="007B7EBF"/>
    <w:rsid w:val="007C0C01"/>
    <w:rsid w:val="007C1323"/>
    <w:rsid w:val="007C1A64"/>
    <w:rsid w:val="007C1A81"/>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98"/>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5BE"/>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3E4E"/>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BDF"/>
    <w:rsid w:val="008470BF"/>
    <w:rsid w:val="008479D2"/>
    <w:rsid w:val="00847CF5"/>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B71"/>
    <w:rsid w:val="008E5420"/>
    <w:rsid w:val="008E5826"/>
    <w:rsid w:val="008E5BFD"/>
    <w:rsid w:val="008E62FC"/>
    <w:rsid w:val="008E6866"/>
    <w:rsid w:val="008E7668"/>
    <w:rsid w:val="008E797D"/>
    <w:rsid w:val="008E7A87"/>
    <w:rsid w:val="008F1B4F"/>
    <w:rsid w:val="008F25F0"/>
    <w:rsid w:val="008F450E"/>
    <w:rsid w:val="008F5066"/>
    <w:rsid w:val="008F55A8"/>
    <w:rsid w:val="008F62E3"/>
    <w:rsid w:val="008F6FF9"/>
    <w:rsid w:val="009000AC"/>
    <w:rsid w:val="0090086B"/>
    <w:rsid w:val="009008C5"/>
    <w:rsid w:val="00900D24"/>
    <w:rsid w:val="0090219E"/>
    <w:rsid w:val="009045CB"/>
    <w:rsid w:val="00904F53"/>
    <w:rsid w:val="0090553F"/>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2DB0"/>
    <w:rsid w:val="009345C1"/>
    <w:rsid w:val="00934EF4"/>
    <w:rsid w:val="00935D56"/>
    <w:rsid w:val="00936699"/>
    <w:rsid w:val="009369B7"/>
    <w:rsid w:val="00936BB6"/>
    <w:rsid w:val="00940ABC"/>
    <w:rsid w:val="009415D0"/>
    <w:rsid w:val="00941AD4"/>
    <w:rsid w:val="00942548"/>
    <w:rsid w:val="00942D29"/>
    <w:rsid w:val="00943206"/>
    <w:rsid w:val="00943276"/>
    <w:rsid w:val="009448D7"/>
    <w:rsid w:val="00944B6E"/>
    <w:rsid w:val="00945E1F"/>
    <w:rsid w:val="00946DC9"/>
    <w:rsid w:val="00947011"/>
    <w:rsid w:val="009474EF"/>
    <w:rsid w:val="00950A06"/>
    <w:rsid w:val="0095154F"/>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269"/>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85C"/>
    <w:rsid w:val="009E021B"/>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46E3"/>
    <w:rsid w:val="00A3718B"/>
    <w:rsid w:val="00A3732A"/>
    <w:rsid w:val="00A40684"/>
    <w:rsid w:val="00A4093F"/>
    <w:rsid w:val="00A40BC3"/>
    <w:rsid w:val="00A41944"/>
    <w:rsid w:val="00A4271A"/>
    <w:rsid w:val="00A4314E"/>
    <w:rsid w:val="00A4499A"/>
    <w:rsid w:val="00A45EF6"/>
    <w:rsid w:val="00A4668A"/>
    <w:rsid w:val="00A46F12"/>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87A"/>
    <w:rsid w:val="00A76171"/>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1A4"/>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3AB2"/>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57D"/>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43F"/>
    <w:rsid w:val="00C35AB2"/>
    <w:rsid w:val="00C36DC9"/>
    <w:rsid w:val="00C3754C"/>
    <w:rsid w:val="00C41B05"/>
    <w:rsid w:val="00C42445"/>
    <w:rsid w:val="00C42676"/>
    <w:rsid w:val="00C42923"/>
    <w:rsid w:val="00C4389E"/>
    <w:rsid w:val="00C4533F"/>
    <w:rsid w:val="00C457D6"/>
    <w:rsid w:val="00C45972"/>
    <w:rsid w:val="00C45DCF"/>
    <w:rsid w:val="00C463D5"/>
    <w:rsid w:val="00C50FEB"/>
    <w:rsid w:val="00C51084"/>
    <w:rsid w:val="00C51C14"/>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318"/>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00"/>
    <w:rsid w:val="00CD515F"/>
    <w:rsid w:val="00CD54F1"/>
    <w:rsid w:val="00CD676F"/>
    <w:rsid w:val="00CD6AA1"/>
    <w:rsid w:val="00CD6E99"/>
    <w:rsid w:val="00CD7FFA"/>
    <w:rsid w:val="00CE0678"/>
    <w:rsid w:val="00CE0BC5"/>
    <w:rsid w:val="00CE1833"/>
    <w:rsid w:val="00CE2FC3"/>
    <w:rsid w:val="00CE3091"/>
    <w:rsid w:val="00CE30C0"/>
    <w:rsid w:val="00CE3BE4"/>
    <w:rsid w:val="00CE4403"/>
    <w:rsid w:val="00CE4A17"/>
    <w:rsid w:val="00CE4AA9"/>
    <w:rsid w:val="00CE63BF"/>
    <w:rsid w:val="00CE704D"/>
    <w:rsid w:val="00CE7ADE"/>
    <w:rsid w:val="00CE7BC4"/>
    <w:rsid w:val="00CE7CB5"/>
    <w:rsid w:val="00CE7E12"/>
    <w:rsid w:val="00CF0394"/>
    <w:rsid w:val="00CF0584"/>
    <w:rsid w:val="00CF1D12"/>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26F1"/>
    <w:rsid w:val="00D12924"/>
    <w:rsid w:val="00D13C13"/>
    <w:rsid w:val="00D1458F"/>
    <w:rsid w:val="00D14EBD"/>
    <w:rsid w:val="00D155D2"/>
    <w:rsid w:val="00D171A7"/>
    <w:rsid w:val="00D171B9"/>
    <w:rsid w:val="00D20723"/>
    <w:rsid w:val="00D2093E"/>
    <w:rsid w:val="00D22E0B"/>
    <w:rsid w:val="00D23F3A"/>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949"/>
    <w:rsid w:val="00D47ABD"/>
    <w:rsid w:val="00D50287"/>
    <w:rsid w:val="00D50B0C"/>
    <w:rsid w:val="00D5200D"/>
    <w:rsid w:val="00D523A2"/>
    <w:rsid w:val="00D52595"/>
    <w:rsid w:val="00D52868"/>
    <w:rsid w:val="00D52A41"/>
    <w:rsid w:val="00D53B53"/>
    <w:rsid w:val="00D54CF3"/>
    <w:rsid w:val="00D54DF1"/>
    <w:rsid w:val="00D54E12"/>
    <w:rsid w:val="00D5508D"/>
    <w:rsid w:val="00D55417"/>
    <w:rsid w:val="00D57710"/>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25D"/>
    <w:rsid w:val="00E33530"/>
    <w:rsid w:val="00E34968"/>
    <w:rsid w:val="00E34D4F"/>
    <w:rsid w:val="00E35318"/>
    <w:rsid w:val="00E35EC6"/>
    <w:rsid w:val="00E363FA"/>
    <w:rsid w:val="00E36645"/>
    <w:rsid w:val="00E370F2"/>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125"/>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57282"/>
  <w15:chartTrackingRefBased/>
  <w15:docId w15:val="{B7DD96C7-4341-40C5-AA69-44576D2E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7A4CA9"/>
    <w:rPr>
      <w:rFonts w:ascii="Arial" w:hAnsi="Arial"/>
      <w:sz w:val="24"/>
      <w:lang w:val="en-GB" w:eastAsia="en-US"/>
    </w:rPr>
  </w:style>
  <w:style w:type="paragraph" w:styleId="Bibliography">
    <w:name w:val="Bibliography"/>
    <w:basedOn w:val="Normal"/>
    <w:next w:val="Normal"/>
    <w:uiPriority w:val="37"/>
    <w:unhideWhenUsed/>
    <w:rsid w:val="007A4CA9"/>
  </w:style>
  <w:style w:type="paragraph" w:styleId="Caption">
    <w:name w:val="caption"/>
    <w:basedOn w:val="Normal"/>
    <w:next w:val="Normal"/>
    <w:unhideWhenUsed/>
    <w:qFormat/>
    <w:rsid w:val="009E4F3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0353029">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92671643">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0871272">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79899276">
      <w:bodyDiv w:val="1"/>
      <w:marLeft w:val="0"/>
      <w:marRight w:val="0"/>
      <w:marTop w:val="0"/>
      <w:marBottom w:val="0"/>
      <w:divBdr>
        <w:top w:val="none" w:sz="0" w:space="0" w:color="auto"/>
        <w:left w:val="none" w:sz="0" w:space="0" w:color="auto"/>
        <w:bottom w:val="none" w:sz="0" w:space="0" w:color="auto"/>
        <w:right w:val="none" w:sz="0" w:space="0" w:color="auto"/>
      </w:divBdr>
    </w:div>
    <w:div w:id="183903330">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8295526">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80594293">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0102463">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3735232">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39898766">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61130594">
      <w:bodyDiv w:val="1"/>
      <w:marLeft w:val="0"/>
      <w:marRight w:val="0"/>
      <w:marTop w:val="0"/>
      <w:marBottom w:val="0"/>
      <w:divBdr>
        <w:top w:val="none" w:sz="0" w:space="0" w:color="auto"/>
        <w:left w:val="none" w:sz="0" w:space="0" w:color="auto"/>
        <w:bottom w:val="none" w:sz="0" w:space="0" w:color="auto"/>
        <w:right w:val="none" w:sz="0" w:space="0" w:color="auto"/>
      </w:divBdr>
    </w:div>
    <w:div w:id="678580432">
      <w:bodyDiv w:val="1"/>
      <w:marLeft w:val="0"/>
      <w:marRight w:val="0"/>
      <w:marTop w:val="0"/>
      <w:marBottom w:val="0"/>
      <w:divBdr>
        <w:top w:val="none" w:sz="0" w:space="0" w:color="auto"/>
        <w:left w:val="none" w:sz="0" w:space="0" w:color="auto"/>
        <w:bottom w:val="none" w:sz="0" w:space="0" w:color="auto"/>
        <w:right w:val="none" w:sz="0" w:space="0" w:color="auto"/>
      </w:divBdr>
    </w:div>
    <w:div w:id="688681321">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2632000">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2866884">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51322391">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0778252">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39901507">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16913019">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570786">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56346207">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497651">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395734427">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365113">
      <w:bodyDiv w:val="1"/>
      <w:marLeft w:val="0"/>
      <w:marRight w:val="0"/>
      <w:marTop w:val="0"/>
      <w:marBottom w:val="0"/>
      <w:divBdr>
        <w:top w:val="none" w:sz="0" w:space="0" w:color="auto"/>
        <w:left w:val="none" w:sz="0" w:space="0" w:color="auto"/>
        <w:bottom w:val="none" w:sz="0" w:space="0" w:color="auto"/>
        <w:right w:val="none" w:sz="0" w:space="0" w:color="auto"/>
      </w:divBdr>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482386087">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75120858">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96668163">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09963671">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2745441">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60969147">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10650824">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46181">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44083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93817089">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microsoft.com/office/2014/relationships/chartEx" Target="charts/chartEx1.xml"/><Relationship Id="rId14" Type="http://schemas.openxmlformats.org/officeDocument/2006/relationships/header" Target="header2.xml"/></Relationships>
</file>

<file path=word/charts/_rels/chartEx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schevci\Documents\Standards\3GPP\95\Donut%20chart.xlsx" TargetMode="External"/></Relationships>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Test!$A$2:$C$12</cx:f>
        <cx:lvl ptCount="11">
          <cx:pt idx="0">NOIS</cx:pt>
          <cx:pt idx="1">SIGN</cx:pt>
          <cx:pt idx="5">ENVI</cx:pt>
          <cx:pt idx="6">LOCA</cx:pt>
          <cx:pt idx="7">SPEX</cx:pt>
          <cx:pt idx="8">TREB</cx:pt>
          <cx:pt idx="9">MIDR</cx:pt>
          <cx:pt idx="10">BASS</cx:pt>
        </cx:lvl>
        <cx:lvl ptCount="11">
          <cx:pt idx="0">ARTF</cx:pt>
          <cx:pt idx="2">TRAN</cx:pt>
          <cx:pt idx="3">LOUD</cx:pt>
          <cx:pt idx="4">DYNA</cx:pt>
          <cx:pt idx="5">SPAT</cx:pt>
          <cx:pt idx="8">TIMB</cx:pt>
        </cx:lvl>
        <cx:lvl ptCount="11">
          <cx:pt idx="0">OVRL</cx:pt>
        </cx:lvl>
      </cx:strDim>
      <cx:numDim type="size">
        <cx:f>Test!$D$2:$D$12</cx:f>
        <cx:lvl ptCount="11" formatCode="General">
          <cx:pt idx="0">1.5</cx:pt>
          <cx:pt idx="1">1.5</cx:pt>
          <cx:pt idx="2">3</cx:pt>
          <cx:pt idx="3">3</cx:pt>
          <cx:pt idx="4">3</cx:pt>
          <cx:pt idx="5">1</cx:pt>
          <cx:pt idx="6">1</cx:pt>
          <cx:pt idx="7">1</cx:pt>
          <cx:pt idx="8">1</cx:pt>
          <cx:pt idx="9">1</cx:pt>
          <cx:pt idx="10">1</cx:pt>
        </cx:lvl>
      </cx:numDim>
    </cx:data>
  </cx:chartData>
  <cx:chart>
    <cx:title pos="t" align="ctr" overlay="0">
      <cx:tx>
        <cx:txData>
          <cx:v>Example of "Attribute Wheel" donut chart for visualization of hierarchical nature of multi-dimensional audio quality</cx:v>
        </cx:txData>
      </cx:tx>
      <cx:txPr>
        <a:bodyPr spcFirstLastPara="1" vertOverflow="ellipsis" horzOverflow="overflow" wrap="square" lIns="0" tIns="0" rIns="0" bIns="0" anchor="ctr" anchorCtr="1"/>
        <a:lstStyle/>
        <a:p>
          <a:pPr algn="ctr" rtl="0">
            <a:defRPr/>
          </a:pPr>
          <a:r>
            <a:rPr lang="en-US" sz="1000" b="0" i="0" u="none" strike="noStrike" baseline="0">
              <a:solidFill>
                <a:sysClr val="windowText" lastClr="000000">
                  <a:lumMod val="65000"/>
                  <a:lumOff val="35000"/>
                </a:sysClr>
              </a:solidFill>
              <a:latin typeface="Arial" panose="020B0604020202020204" pitchFamily="34" charset="0"/>
              <a:cs typeface="Arial" panose="020B0604020202020204" pitchFamily="34" charset="0"/>
            </a:rPr>
            <a:t>Example of "Attribute Wheel" donut chart for visualization of hierarchical nature of multi-dimensional audio quality</a:t>
          </a:r>
        </a:p>
      </cx:txPr>
    </cx:title>
    <cx:plotArea>
      <cx:plotAreaRegion>
        <cx:series layoutId="sunburst" uniqueId="{91380DC9-1111-45E2-84D0-EF62EC0B964F}">
          <cx:tx>
            <cx:txData>
              <cx:f>Test!$D$1</cx:f>
              <cx:v>SIZE</cx:v>
            </cx:txData>
          </cx:tx>
          <cx:dataPt idx="1">
            <cx:spPr>
              <a:solidFill>
                <a:srgbClr val="0000FF"/>
              </a:solidFill>
            </cx:spPr>
          </cx:dataPt>
          <cx:dataPt idx="4">
            <cx:spPr>
              <a:solidFill>
                <a:srgbClr val="FF00FF"/>
              </a:solidFill>
            </cx:spPr>
          </cx:dataPt>
          <cx:dataPt idx="5">
            <cx:spPr>
              <a:solidFill>
                <a:srgbClr val="00FFFF"/>
              </a:solidFill>
            </cx:spPr>
          </cx:dataPt>
          <cx:dataPt idx="6">
            <cx:spPr>
              <a:solidFill>
                <a:srgbClr val="FFFF00"/>
              </a:solidFill>
            </cx:spPr>
          </cx:dataPt>
          <cx:dataPt idx="7">
            <cx:spPr>
              <a:solidFill>
                <a:srgbClr val="00FF00"/>
              </a:solidFill>
            </cx:spPr>
          </cx:dataPt>
          <cx:dataPt idx="11">
            <cx:spPr>
              <a:solidFill>
                <a:srgbClr val="FF0000"/>
              </a:solidFill>
            </cx:spPr>
          </cx:dataPt>
          <cx:dataLabels pos="ctr">
            <cx:txPr>
              <a:bodyPr spcFirstLastPara="1" vertOverflow="ellipsis" horzOverflow="overflow" wrap="square" lIns="0" tIns="0" rIns="0" bIns="0" anchor="ctr" anchorCtr="1"/>
              <a:lstStyle/>
              <a:p>
                <a:pPr algn="ctr" rtl="0">
                  <a:defRPr sz="800">
                    <a:latin typeface="Arial" panose="020B0604020202020204" pitchFamily="34" charset="0"/>
                    <a:ea typeface="Arial" panose="020B0604020202020204" pitchFamily="34" charset="0"/>
                    <a:cs typeface="Arial" panose="020B0604020202020204" pitchFamily="34" charset="0"/>
                  </a:defRPr>
                </a:pPr>
                <a:endParaRPr lang="en-US" sz="800" b="0" i="0" u="none" strike="noStrike" baseline="0">
                  <a:solidFill>
                    <a:sysClr val="window" lastClr="FFFFFF"/>
                  </a:solidFill>
                  <a:latin typeface="Arial" panose="020B0604020202020204" pitchFamily="34" charset="0"/>
                  <a:cs typeface="Arial" panose="020B0604020202020204" pitchFamily="34" charset="0"/>
                </a:endParaRPr>
              </a:p>
            </cx:txPr>
            <cx:visibility seriesName="0" categoryName="1" value="0"/>
          </cx:dataLabels>
          <cx:dataId val="0"/>
        </cx:series>
      </cx:plotAreaRegion>
    </cx:plotArea>
  </cx:chart>
  <cx:spPr>
    <a:ln>
      <a:noFill/>
    </a:ln>
  </cx:spPr>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81">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lt1"/>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3GP171</b:Tag>
    <b:SourceType>ElectronicSource</b:SourceType>
    <b:Guid>{D5F53A63-3EE1-4FF9-914B-9C8180D4EC21}</b:Guid>
    <b:Author>
      <b:Author>
        <b:Corporate>3GPP S4-170746</b:Corporate>
      </b:Author>
    </b:Author>
    <b:Title>New WID on Test Methodologies for Evaluation of perceived Listening Quality in Immersive Audio Systems</b:Title>
    <b:City>Sophia-Antipolis, France</b:City>
    <b:Publisher>Qualcomm Incorporated, HEAD acoustics GmbH, Sony Mobile Communications, Fraunhofer IIS, Huawei Technologies Co. Ltd., Ericsson LM</b:Publisher>
    <b:Year>26-30 June 2017</b:Year>
    <b:RefOrder>1</b:RefOrder>
  </b:Source>
  <b:Source>
    <b:Tag>Zac16</b:Tag>
    <b:SourceType>JournalArticle</b:SourceType>
    <b:Guid>{F0CA8A37-EFBF-4E99-A717-0F26FBD816C0}</b:Guid>
    <b:Title>A Common Lexicon for Spatial Audio Quality Assessment - Latest Developments</b:Title>
    <b:Year>2016</b:Year>
    <b:Author>
      <b:Author>
        <b:NameList>
          <b:Person>
            <b:Last>Zacharov</b:Last>
            <b:First>Nick</b:First>
          </b:Person>
          <b:Person>
            <b:Last>Pedersen</b:Last>
            <b:First>Torben</b:First>
          </b:Person>
          <b:Person>
            <b:Last>Pike</b:Last>
            <b:First>Chris</b:First>
          </b:Person>
        </b:NameList>
      </b:Author>
    </b:Author>
    <b:JournalName>Eight Conference on Quality of Multimedia Experience (QoMEX)</b:JournalName>
    <b:City>Lisbon, Portugal</b:City>
    <b:Month>June</b:Month>
    <b:Day>6-8</b:Day>
    <b:Publisher>IEEE</b:Publisher>
    <b:RefOrder>4</b:RefOrder>
  </b:Source>
  <b:Source>
    <b:Tag>Zac06</b:Tag>
    <b:SourceType>Book</b:SourceType>
    <b:Guid>{217AA756-39E9-4940-97B5-A4141E4EBF3D}</b:Guid>
    <b:Title>Perceptual Audio Evaluation - Theory Method and Practice</b:Title>
    <b:Year>2006</b:Year>
    <b:Publisher>Wiley</b:Publisher>
    <b:Author>
      <b:Author>
        <b:NameList>
          <b:Person>
            <b:Last>Zacharov</b:Last>
            <b:First>Nick</b:First>
          </b:Person>
          <b:Person>
            <b:Last>Bech</b:Last>
            <b:First>Soren</b:First>
          </b:Person>
        </b:NameList>
      </b:Author>
    </b:Author>
    <b:RefOrder>2</b:RefOrder>
  </b:Source>
  <b:Source>
    <b:Tag>Fra17</b:Tag>
    <b:SourceType>JournalArticle</b:SourceType>
    <b:Guid>{6D592122-E0D4-43DE-B48E-6BCC6B487113}</b:Guid>
    <b:Title>Evaluation of Spatial Audio Reproduction Methods (Part 1): Elicitation of Perceptual Differences</b:Title>
    <b:Year>2017</b:Year>
    <b:Author>
      <b:Author>
        <b:NameList>
          <b:Person>
            <b:Last>Francombe</b:Last>
            <b:First>John</b:First>
          </b:Person>
          <b:Person>
            <b:Last>Brookes</b:Last>
            <b:First>Tim</b:First>
          </b:Person>
          <b:Person>
            <b:Last>Mason</b:Last>
            <b:First>Russell</b:First>
          </b:Person>
          <b:Person>
            <b:Last>Woodcock</b:Last>
            <b:First>James</b:First>
          </b:Person>
        </b:NameList>
      </b:Author>
    </b:Author>
    <b:Volume>65</b:Volume>
    <b:Pages>198-211</b:Pages>
    <b:JournalName>Journal of the Audio Engineering Society</b:JournalName>
    <b:Month>March</b:Month>
    <b:Issue>3</b:Issue>
    <b:RefOrder>3</b:RefOrder>
  </b:Source>
  <b:Source>
    <b:Tag>Cho06</b:Tag>
    <b:SourceType>JournalArticle</b:SourceType>
    <b:Guid>{4A29BD48-92AA-4D38-B5E4-C36FE86EB67A}</b:Guid>
    <b:Title>Extraction of Auditory Features and Elicitation of Attributes for the Assessment of Multichannel Reproduced Sound</b:Title>
    <b:JournalName>Journal of the Audio Engineering Society</b:JournalName>
    <b:Year>2006</b:Year>
    <b:Pages>815-826</b:Pages>
    <b:Volume>54</b:Volume>
    <b:Issue>9</b:Issue>
    <b:Author>
      <b:Author>
        <b:NameList>
          <b:Person>
            <b:Last>Choisel</b:Last>
            <b:First>Sylvain</b:First>
          </b:Person>
          <b:Person>
            <b:Last>Wickelmaier</b:Last>
            <b:First>Florian</b:First>
          </b:Person>
        </b:NameList>
      </b:Author>
    </b:Author>
    <b:Month>September</b:Month>
    <b:RefOrder>5</b:RefOrder>
  </b:Source>
  <b:Source>
    <b:Tag>Rum05</b:Tag>
    <b:SourceType>JournalArticle</b:SourceType>
    <b:Guid>{D8C4B6AA-A51B-447B-920C-C59FF7220E0B}</b:Guid>
    <b:Title>On the relative importance of spatial and timbral fidelities in judgments of degraded multichannel audio quality</b:Title>
    <b:JournalName>Journal of the Acoustical Society of America</b:JournalName>
    <b:Year>2005</b:Year>
    <b:Pages>968-976</b:Pages>
    <b:Volume>118</b:Volume>
    <b:Issue>2</b:Issue>
    <b:Author>
      <b:Author>
        <b:NameList>
          <b:Person>
            <b:Last>Rumsey</b:Last>
            <b:First>Francis</b:First>
          </b:Person>
          <b:Person>
            <b:Last>Zielinski</b:Last>
            <b:First>Slawomir</b:First>
          </b:Person>
          <b:Person>
            <b:Last>Kassier</b:Last>
            <b:First>Rafael</b:First>
          </b:Person>
          <b:Person>
            <b:Last>Bech</b:Last>
            <b:First>Soren</b:First>
          </b:Person>
        </b:NameList>
      </b:Author>
    </b:Author>
    <b:Month>August</b:Month>
    <b:RefOrder>6</b:RefOrder>
  </b:Source>
  <b:Source>
    <b:Tag>Gua04</b:Tag>
    <b:SourceType>JournalArticle</b:SourceType>
    <b:Guid>{F2F6B056-2506-4C80-AF97-72A08A3327F8}</b:Guid>
    <b:Title>Perceptual evaluation of multi-dimensional spatial audio reproduction</b:Title>
    <b:JournalName>Journal of the Acoustical Society of America</b:JournalName>
    <b:Year>2004</b:Year>
    <b:Pages>1105-1115</b:Pages>
    <b:Volume>116</b:Volume>
    <b:Issue>2</b:Issue>
    <b:Author>
      <b:Author>
        <b:NameList>
          <b:Person>
            <b:Last>Guastavino</b:Last>
            <b:First>Catherine</b:First>
          </b:Person>
          <b:Person>
            <b:Last>Katz</b:Last>
            <b:Middle>F.G.</b:Middle>
            <b:First>Brian</b:First>
          </b:Person>
        </b:NameList>
      </b:Author>
    </b:Author>
    <b:Month>August</b:Month>
    <b:RefOrder>8</b:RefOrder>
  </b:Source>
  <b:Source>
    <b:Tag>Lin14</b:Tag>
    <b:SourceType>Report</b:SourceType>
    <b:Guid>{F6D27192-F3A8-42DA-9D8A-6302FD3F9554}</b:Guid>
    <b:Title>Spatial Audio Quality Inventory (SAQI). Test Manual v1.2</b:Title>
    <b:Year>2014</b:Year>
    <b:Author>
      <b:Author>
        <b:NameList>
          <b:Person>
            <b:Last>Lindau</b:Last>
            <b:First>Alexander</b:First>
          </b:Person>
        </b:NameList>
      </b:Author>
    </b:Author>
    <b:City>Berlin</b:City>
    <b:YearAccessed>2017</b:YearAccessed>
    <b:MonthAccessed>October</b:MonthAccessed>
    <b:DayAccessed>9</b:DayAccessed>
    <b:DOI>http://dx.doi.org/10.14279/depositonce-1.2</b:DOI>
    <b:Department>Institut für Sprache und Kommunikation</b:Department>
    <b:Institution>TU Berlin</b:Institution>
    <b:RefOrder>7</b:RefOrder>
  </b:Source>
</b:Sources>
</file>

<file path=customXml/itemProps1.xml><?xml version="1.0" encoding="utf-8"?>
<ds:datastoreItem xmlns:ds="http://schemas.openxmlformats.org/officeDocument/2006/customXml" ds:itemID="{D0809128-F0C4-4A45-B4BD-3B5EB795C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1311</Words>
  <Characters>7479</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On Audio Quality Descriptors</vt:lpstr>
      <vt:lpstr>Agenda SA4#89</vt:lpstr>
    </vt:vector>
  </TitlesOfParts>
  <Company>Nokia</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Audio Quality Descriptors</dc:title>
  <dc:subject/>
  <dc:creator>Andre Schevciw</dc:creator>
  <cp:keywords>LiQuImAS</cp:keywords>
  <cp:lastModifiedBy>Andre Schevciw</cp:lastModifiedBy>
  <cp:revision>2</cp:revision>
  <cp:lastPrinted>2016-05-03T09:51:00Z</cp:lastPrinted>
  <dcterms:created xsi:type="dcterms:W3CDTF">2017-10-09T10:14:00Z</dcterms:created>
  <dcterms:modified xsi:type="dcterms:W3CDTF">2017-10-09T10:14:00Z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